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774" w:rsidRPr="006E4137" w:rsidRDefault="00EC4774" w:rsidP="006E4137">
      <w:pPr>
        <w:pStyle w:val="Title"/>
      </w:pPr>
      <w:r w:rsidRPr="006E4137">
        <w:t>TLI Grant Report</w:t>
      </w:r>
    </w:p>
    <w:p w:rsidR="00EC4774" w:rsidRPr="006E4137" w:rsidRDefault="00EC4774" w:rsidP="006E4137">
      <w:pPr>
        <w:pStyle w:val="Title"/>
      </w:pPr>
      <w:r w:rsidRPr="006E4137">
        <w:t>Jennifer Dareneau</w:t>
      </w:r>
    </w:p>
    <w:p w:rsidR="00EC4774" w:rsidRPr="006E4137" w:rsidRDefault="00EC4774" w:rsidP="006E4137">
      <w:pPr>
        <w:pStyle w:val="Title"/>
      </w:pPr>
      <w:r w:rsidRPr="006E4137">
        <w:t>2015</w:t>
      </w:r>
    </w:p>
    <w:p w:rsidR="00EC4774" w:rsidRDefault="00EC4774" w:rsidP="00EC4774"/>
    <w:p w:rsidR="00EC4774" w:rsidRPr="00875700" w:rsidRDefault="00EC4774" w:rsidP="00EC4774"/>
    <w:p w:rsidR="00EC4774" w:rsidRPr="00875700" w:rsidRDefault="00EC4774" w:rsidP="006E4137">
      <w:pPr>
        <w:pStyle w:val="Heading1"/>
      </w:pPr>
      <w:r w:rsidRPr="006E4137">
        <w:t>Introduction</w:t>
      </w:r>
    </w:p>
    <w:p w:rsidR="00EC4774" w:rsidRPr="00F52D79" w:rsidRDefault="00EC4774" w:rsidP="00EC4774">
      <w:pPr>
        <w:rPr>
          <w:rFonts w:ascii="Cambria" w:hAnsi="Cambria" w:cs="MyriadPro-Regular"/>
        </w:rPr>
      </w:pPr>
      <w:r w:rsidRPr="00F52D79">
        <w:rPr>
          <w:rFonts w:ascii="Cambria" w:hAnsi="Cambria" w:cs="MyriadPro-Regular"/>
        </w:rPr>
        <w:t xml:space="preserve">Two years ago I developed and ran online ENGL 015: Rhetoric and Composition for 2013/2014 but meaningful participation and successful attainment of learning objectives was elusive.  Some students (a minority) performed well on weekly assignments and essays but most students did not, especially as the semester progressed.  Source use, development of the essays, workshops, and group activities did not go as planned.  Students seemed unengaged in the course material. Looking at the structure of that class, I believe that it lacked interactivity and a sense of community, largely due to the amount of individual writing and reading assignments in the course. I believe the course was too text based for both the instructor and students. The previous model and resulting student performance were so frustrating that I did not offer the online class again in 2014/2015, choosing to return to face to face ENGL 015 classes and reevaluate the online course.  I feel an online version has value, but not in the form I had previously used.  I </w:t>
      </w:r>
      <w:r>
        <w:rPr>
          <w:rFonts w:ascii="Cambria" w:hAnsi="Cambria" w:cs="MyriadPro-Regular"/>
        </w:rPr>
        <w:t>wanted</w:t>
      </w:r>
      <w:r w:rsidRPr="00F52D79">
        <w:rPr>
          <w:rFonts w:ascii="Cambria" w:hAnsi="Cambria" w:cs="MyriadPro-Regular"/>
        </w:rPr>
        <w:t xml:space="preserve"> to work on creating more meaningful group interactions and teacher to student interactions, in addition to developing and presenting course material in a variety of mediums.</w:t>
      </w:r>
    </w:p>
    <w:p w:rsidR="00EC4774" w:rsidRPr="00875700" w:rsidRDefault="00EC4774" w:rsidP="00EC4774"/>
    <w:p w:rsidR="00EC4774" w:rsidRPr="00875700" w:rsidRDefault="00EC4774" w:rsidP="006E4137">
      <w:pPr>
        <w:pStyle w:val="Heading1"/>
      </w:pPr>
      <w:r w:rsidRPr="00875700">
        <w:t>Project Design</w:t>
      </w:r>
    </w:p>
    <w:p w:rsidR="00EC4774" w:rsidRPr="00B8076D" w:rsidRDefault="00EC4774" w:rsidP="006E4137">
      <w:pPr>
        <w:pStyle w:val="Heading2"/>
      </w:pPr>
      <w:r>
        <w:t>May 1</w:t>
      </w:r>
      <w:r w:rsidRPr="00B8076D">
        <w:t xml:space="preserve"> </w:t>
      </w:r>
      <w:r w:rsidRPr="006E4137">
        <w:t>progress</w:t>
      </w:r>
      <w:r w:rsidRPr="00B8076D">
        <w:t xml:space="preserve"> </w:t>
      </w:r>
    </w:p>
    <w:p w:rsidR="00EC4774" w:rsidRDefault="00EC4774" w:rsidP="00EC4774">
      <w:pPr>
        <w:pStyle w:val="ColorfulList-Accent11"/>
        <w:numPr>
          <w:ilvl w:val="0"/>
          <w:numId w:val="2"/>
        </w:numPr>
      </w:pPr>
      <w:r>
        <w:t>I completed and passed OL 1000: Welcome to World Campus</w:t>
      </w:r>
      <w:bookmarkStart w:id="0" w:name="_GoBack"/>
      <w:bookmarkEnd w:id="0"/>
    </w:p>
    <w:p w:rsidR="00EC4774" w:rsidRDefault="00EC4774" w:rsidP="00EC4774">
      <w:pPr>
        <w:pStyle w:val="ColorfulList-Accent11"/>
        <w:numPr>
          <w:ilvl w:val="0"/>
          <w:numId w:val="2"/>
        </w:numPr>
      </w:pPr>
      <w:r>
        <w:t>I completed and passed OL 1800: Accessibility</w:t>
      </w:r>
    </w:p>
    <w:p w:rsidR="00EC4774" w:rsidRDefault="00EC4774" w:rsidP="00EC4774">
      <w:pPr>
        <w:pStyle w:val="ColorfulList-Accent11"/>
        <w:numPr>
          <w:ilvl w:val="0"/>
          <w:numId w:val="2"/>
        </w:numPr>
      </w:pPr>
      <w:r>
        <w:t>I completed and passed OL 1900: Prove It!</w:t>
      </w:r>
    </w:p>
    <w:p w:rsidR="00EC4774" w:rsidRDefault="00EC4774" w:rsidP="00EC4774">
      <w:pPr>
        <w:pStyle w:val="ColorfulList-Accent11"/>
        <w:numPr>
          <w:ilvl w:val="0"/>
          <w:numId w:val="2"/>
        </w:numPr>
      </w:pPr>
      <w:r>
        <w:t>I enrolled in the May session of OL 2000:</w:t>
      </w:r>
    </w:p>
    <w:p w:rsidR="00EC4774" w:rsidRDefault="00EC4774" w:rsidP="00EC4774">
      <w:pPr>
        <w:pStyle w:val="ColorfulList-Accent11"/>
        <w:numPr>
          <w:ilvl w:val="0"/>
          <w:numId w:val="2"/>
        </w:numPr>
      </w:pPr>
      <w:r>
        <w:t>I created a master class copy of the previous version of ENGL 15 online in ANGEL</w:t>
      </w:r>
    </w:p>
    <w:p w:rsidR="00EC4774" w:rsidRDefault="00EC4774" w:rsidP="00EC4774">
      <w:pPr>
        <w:pStyle w:val="ColorfulList-Accent11"/>
        <w:numPr>
          <w:ilvl w:val="0"/>
          <w:numId w:val="2"/>
        </w:numPr>
      </w:pPr>
      <w:r>
        <w:t>I spoke with Terry Baker about his use of Turn It In and Peer Mark</w:t>
      </w:r>
    </w:p>
    <w:p w:rsidR="00EC4774" w:rsidRDefault="00EC4774" w:rsidP="00EC4774">
      <w:pPr>
        <w:pStyle w:val="ColorfulList-Accent11"/>
        <w:numPr>
          <w:ilvl w:val="0"/>
          <w:numId w:val="2"/>
        </w:numPr>
      </w:pPr>
      <w:r>
        <w:t>I researched Grammerly with the help of Mary Ann Mengel, and decided it is a better fit for use in ENGL 004 classes.</w:t>
      </w:r>
    </w:p>
    <w:p w:rsidR="00EC4774" w:rsidRDefault="00EC4774" w:rsidP="00EC4774">
      <w:pPr>
        <w:pStyle w:val="ColorfulList-Accent11"/>
        <w:numPr>
          <w:ilvl w:val="0"/>
          <w:numId w:val="2"/>
        </w:numPr>
      </w:pPr>
      <w:r>
        <w:t>I completed the YouSeeU pilot in my ENGL 202D WEB, and I had ideas for how to use it in the ENGL 15.</w:t>
      </w:r>
    </w:p>
    <w:p w:rsidR="00EC4774" w:rsidRDefault="00EC4774" w:rsidP="00EC4774">
      <w:pPr>
        <w:pStyle w:val="ColorfulList-Accent11"/>
        <w:numPr>
          <w:ilvl w:val="0"/>
          <w:numId w:val="2"/>
        </w:numPr>
      </w:pPr>
      <w:r>
        <w:t>I ordered my fall textbook for ENGL 15.</w:t>
      </w:r>
    </w:p>
    <w:p w:rsidR="00EC4774" w:rsidRDefault="00EC4774" w:rsidP="00EC4774">
      <w:pPr>
        <w:pStyle w:val="ColorfulList-Accent11"/>
        <w:numPr>
          <w:ilvl w:val="0"/>
          <w:numId w:val="2"/>
        </w:numPr>
      </w:pPr>
      <w:r>
        <w:t xml:space="preserve">The section of ENGL 15 WEB was added to the fall schedule last month and, as of </w:t>
      </w:r>
      <w:r>
        <w:rPr>
          <w:rStyle w:val="object"/>
        </w:rPr>
        <w:t>May 1</w:t>
      </w:r>
      <w:r>
        <w:t>, already had 12 students enrolled (50%).</w:t>
      </w:r>
    </w:p>
    <w:p w:rsidR="00EC4774" w:rsidRDefault="00EC4774" w:rsidP="00EC4774">
      <w:pPr>
        <w:rPr>
          <w:b/>
        </w:rPr>
      </w:pPr>
    </w:p>
    <w:p w:rsidR="00EC4774" w:rsidRDefault="00EC4774" w:rsidP="006E4137">
      <w:pPr>
        <w:pStyle w:val="Heading2"/>
      </w:pPr>
      <w:r>
        <w:t>June 1 progress</w:t>
      </w:r>
    </w:p>
    <w:p w:rsidR="00EC4774" w:rsidRDefault="00EC4774" w:rsidP="007A2C65">
      <w:pPr>
        <w:pStyle w:val="ColorfulList-Accent11"/>
        <w:numPr>
          <w:ilvl w:val="0"/>
          <w:numId w:val="10"/>
        </w:numPr>
        <w:ind w:left="720"/>
      </w:pPr>
      <w:r>
        <w:t>I completed and passed OL 2000:</w:t>
      </w:r>
    </w:p>
    <w:p w:rsidR="00EC4774" w:rsidRDefault="00EC4774" w:rsidP="007A2C65">
      <w:pPr>
        <w:pStyle w:val="ColorfulList-Accent11"/>
        <w:numPr>
          <w:ilvl w:val="0"/>
          <w:numId w:val="10"/>
        </w:numPr>
        <w:ind w:left="720"/>
      </w:pPr>
      <w:r>
        <w:t>I enrolled in the June session of OL 2700: Online Presence</w:t>
      </w:r>
    </w:p>
    <w:p w:rsidR="00EC4774" w:rsidRDefault="00EC4774" w:rsidP="007A2C65">
      <w:pPr>
        <w:pStyle w:val="ColorfulList-Accent11"/>
        <w:numPr>
          <w:ilvl w:val="0"/>
          <w:numId w:val="10"/>
        </w:numPr>
        <w:ind w:left="720"/>
      </w:pPr>
      <w:r>
        <w:t xml:space="preserve">I signed up for a Turn It In account. </w:t>
      </w:r>
    </w:p>
    <w:p w:rsidR="00EC4774" w:rsidRDefault="00EC4774" w:rsidP="007A2C65">
      <w:pPr>
        <w:pStyle w:val="ColorfulList-Accent11"/>
        <w:numPr>
          <w:ilvl w:val="0"/>
          <w:numId w:val="10"/>
        </w:numPr>
        <w:ind w:left="720"/>
      </w:pPr>
      <w:r>
        <w:t>I downloaded Screen Cast O Matic onto my laptop in preparation for the short lecture/ notes/ presentations I planned to make for each chapter notes</w:t>
      </w:r>
    </w:p>
    <w:p w:rsidR="00EC4774" w:rsidRDefault="00EC4774" w:rsidP="007A2C65">
      <w:pPr>
        <w:pStyle w:val="ColorfulList-Accent11"/>
        <w:numPr>
          <w:ilvl w:val="0"/>
          <w:numId w:val="10"/>
        </w:numPr>
        <w:ind w:left="720"/>
      </w:pPr>
      <w:r>
        <w:t>I completed the YouSeeU pilot in my ENGL 202D, wrote a report for the grant, and I reviewed activities for its use in the ENGL 15</w:t>
      </w:r>
    </w:p>
    <w:p w:rsidR="00EC4774" w:rsidRDefault="00EC4774" w:rsidP="007A2C65">
      <w:pPr>
        <w:pStyle w:val="ColorfulList-Accent11"/>
        <w:numPr>
          <w:ilvl w:val="0"/>
          <w:numId w:val="10"/>
        </w:numPr>
        <w:ind w:left="720"/>
      </w:pPr>
      <w:r>
        <w:t>I completed the syllabus for the web class</w:t>
      </w:r>
    </w:p>
    <w:p w:rsidR="00EC4774" w:rsidRDefault="00EC4774" w:rsidP="007A2C65">
      <w:pPr>
        <w:pStyle w:val="ColorfulList-Accent11"/>
        <w:numPr>
          <w:ilvl w:val="0"/>
          <w:numId w:val="10"/>
        </w:numPr>
        <w:ind w:left="720"/>
      </w:pPr>
      <w:r>
        <w:lastRenderedPageBreak/>
        <w:t>I completed the update of existing assignments and folders and content in the web class</w:t>
      </w:r>
    </w:p>
    <w:p w:rsidR="00EC4774" w:rsidRDefault="00EC4774" w:rsidP="007A2C65">
      <w:pPr>
        <w:pStyle w:val="ColorfulList-Accent11"/>
        <w:numPr>
          <w:ilvl w:val="0"/>
          <w:numId w:val="10"/>
        </w:numPr>
        <w:ind w:left="720"/>
      </w:pPr>
      <w:r>
        <w:t>I added Amy Roche and Mary Ann Mengel as course editors to the web class</w:t>
      </w:r>
    </w:p>
    <w:p w:rsidR="00EC4774" w:rsidRDefault="00EC4774" w:rsidP="00EC4774">
      <w:pPr>
        <w:rPr>
          <w:b/>
        </w:rPr>
      </w:pPr>
    </w:p>
    <w:p w:rsidR="00EC4774" w:rsidRDefault="00EC4774" w:rsidP="006E4137">
      <w:pPr>
        <w:pStyle w:val="Heading2"/>
      </w:pPr>
      <w:r>
        <w:t>July 1 progress</w:t>
      </w:r>
    </w:p>
    <w:p w:rsidR="007A2C65" w:rsidRDefault="007A2C65" w:rsidP="007A2C65">
      <w:pPr>
        <w:pStyle w:val="ListParagraph"/>
        <w:numPr>
          <w:ilvl w:val="0"/>
          <w:numId w:val="9"/>
        </w:numPr>
        <w:rPr>
          <w:rFonts w:ascii="Times" w:hAnsi="Times"/>
          <w:szCs w:val="20"/>
        </w:rPr>
      </w:pPr>
      <w:r>
        <w:rPr>
          <w:rFonts w:ascii="Times" w:hAnsi="Times"/>
          <w:szCs w:val="20"/>
        </w:rPr>
        <w:t>I completed and passed OL 2700.</w:t>
      </w:r>
    </w:p>
    <w:p w:rsidR="00EC4774" w:rsidRPr="007A2C65" w:rsidRDefault="007A2C65" w:rsidP="007A2C65">
      <w:pPr>
        <w:pStyle w:val="ListParagraph"/>
        <w:numPr>
          <w:ilvl w:val="0"/>
          <w:numId w:val="9"/>
        </w:numPr>
        <w:rPr>
          <w:rFonts w:ascii="Times" w:hAnsi="Times"/>
          <w:szCs w:val="20"/>
        </w:rPr>
      </w:pPr>
      <w:r>
        <w:rPr>
          <w:rFonts w:ascii="Times" w:hAnsi="Times"/>
          <w:szCs w:val="20"/>
        </w:rPr>
        <w:t>I</w:t>
      </w:r>
      <w:r w:rsidR="00EC4774" w:rsidRPr="007A2C65">
        <w:rPr>
          <w:rFonts w:ascii="Times" w:hAnsi="Times"/>
          <w:szCs w:val="20"/>
        </w:rPr>
        <w:t xml:space="preserve"> completed all OL coursework and received the Certification of Online Teaching through the World Campus.</w:t>
      </w:r>
    </w:p>
    <w:p w:rsidR="00EC4774" w:rsidRPr="007A2C65" w:rsidRDefault="00EC4774" w:rsidP="007A2C65">
      <w:pPr>
        <w:pStyle w:val="ListParagraph"/>
        <w:numPr>
          <w:ilvl w:val="0"/>
          <w:numId w:val="9"/>
        </w:numPr>
        <w:rPr>
          <w:rFonts w:ascii="Times" w:hAnsi="Times"/>
          <w:szCs w:val="20"/>
        </w:rPr>
      </w:pPr>
      <w:r w:rsidRPr="007A2C65">
        <w:rPr>
          <w:rFonts w:ascii="Times" w:hAnsi="Times"/>
          <w:szCs w:val="20"/>
        </w:rPr>
        <w:t>I converted my chapter notes to prezi.</w:t>
      </w:r>
    </w:p>
    <w:p w:rsidR="007A2C65" w:rsidRDefault="00EC4774" w:rsidP="007A2C65">
      <w:pPr>
        <w:pStyle w:val="ListParagraph"/>
        <w:numPr>
          <w:ilvl w:val="0"/>
          <w:numId w:val="9"/>
        </w:numPr>
        <w:rPr>
          <w:rFonts w:ascii="Times" w:hAnsi="Times"/>
          <w:szCs w:val="20"/>
        </w:rPr>
      </w:pPr>
      <w:r w:rsidRPr="007A2C65">
        <w:rPr>
          <w:rFonts w:ascii="Times" w:hAnsi="Times"/>
          <w:szCs w:val="20"/>
        </w:rPr>
        <w:t xml:space="preserve">I created YouSeeU activities and sent them to Mary Ann, who set up the page </w:t>
      </w:r>
      <w:r w:rsidR="007A2C65">
        <w:rPr>
          <w:rFonts w:ascii="Times" w:hAnsi="Times"/>
          <w:szCs w:val="20"/>
        </w:rPr>
        <w:t>for the ENGL 15 class.</w:t>
      </w:r>
    </w:p>
    <w:p w:rsidR="00EC4774" w:rsidRPr="007A2C65" w:rsidRDefault="00EC4774" w:rsidP="007A2C65">
      <w:pPr>
        <w:pStyle w:val="ListParagraph"/>
        <w:numPr>
          <w:ilvl w:val="0"/>
          <w:numId w:val="9"/>
        </w:numPr>
        <w:rPr>
          <w:rFonts w:ascii="Times" w:hAnsi="Times"/>
          <w:szCs w:val="20"/>
        </w:rPr>
      </w:pPr>
      <w:r w:rsidRPr="007A2C65">
        <w:rPr>
          <w:rFonts w:ascii="Times" w:hAnsi="Times"/>
          <w:szCs w:val="20"/>
        </w:rPr>
        <w:t>I gave access permission to Erik Lawson, the intern, who worked on accessibility in the online class.</w:t>
      </w:r>
    </w:p>
    <w:p w:rsidR="00EC4774" w:rsidRPr="007A2C65" w:rsidRDefault="00EC4774" w:rsidP="007A2C65">
      <w:pPr>
        <w:pStyle w:val="ListParagraph"/>
        <w:numPr>
          <w:ilvl w:val="0"/>
          <w:numId w:val="9"/>
        </w:numPr>
        <w:rPr>
          <w:rFonts w:ascii="Times" w:hAnsi="Times"/>
          <w:szCs w:val="20"/>
        </w:rPr>
      </w:pPr>
      <w:r w:rsidRPr="007A2C65">
        <w:rPr>
          <w:rFonts w:ascii="Times" w:hAnsi="Times"/>
          <w:szCs w:val="20"/>
        </w:rPr>
        <w:t>I created a welcome announcement for the class, which will be posted prior to the first day of class.</w:t>
      </w:r>
    </w:p>
    <w:p w:rsidR="00EC4774" w:rsidRPr="007A2C65" w:rsidRDefault="00EC4774" w:rsidP="007A2C65">
      <w:pPr>
        <w:pStyle w:val="ListParagraph"/>
        <w:numPr>
          <w:ilvl w:val="0"/>
          <w:numId w:val="9"/>
        </w:numPr>
        <w:rPr>
          <w:rFonts w:ascii="Times" w:hAnsi="Times"/>
          <w:szCs w:val="20"/>
        </w:rPr>
      </w:pPr>
      <w:r w:rsidRPr="007A2C65">
        <w:rPr>
          <w:rFonts w:ascii="Times" w:hAnsi="Times"/>
          <w:szCs w:val="20"/>
        </w:rPr>
        <w:t>I reviewed my notes from the OL classes and tested how to run a whodunit report.</w:t>
      </w:r>
    </w:p>
    <w:p w:rsidR="00EC4774" w:rsidRDefault="00EC4774" w:rsidP="00EC4774">
      <w:pPr>
        <w:rPr>
          <w:rFonts w:ascii="Times" w:hAnsi="Times"/>
          <w:szCs w:val="20"/>
        </w:rPr>
      </w:pPr>
    </w:p>
    <w:p w:rsidR="00EC4774" w:rsidRPr="00B8076D" w:rsidRDefault="00EC4774" w:rsidP="006E4137">
      <w:pPr>
        <w:pStyle w:val="Heading2"/>
      </w:pPr>
      <w:r w:rsidRPr="00B8076D">
        <w:t>August 10 progress</w:t>
      </w:r>
    </w:p>
    <w:p w:rsidR="00EC4774" w:rsidRPr="007A2C65" w:rsidRDefault="00EC4774" w:rsidP="007A2C65">
      <w:pPr>
        <w:pStyle w:val="ListParagraph"/>
        <w:numPr>
          <w:ilvl w:val="0"/>
          <w:numId w:val="12"/>
        </w:numPr>
        <w:ind w:left="720"/>
        <w:rPr>
          <w:szCs w:val="20"/>
        </w:rPr>
      </w:pPr>
      <w:r w:rsidRPr="007A2C65">
        <w:rPr>
          <w:szCs w:val="20"/>
        </w:rPr>
        <w:t>I recorded my videos for each chapter notes.</w:t>
      </w:r>
    </w:p>
    <w:p w:rsidR="007A2C65" w:rsidRDefault="00EC4774" w:rsidP="007A2C65">
      <w:pPr>
        <w:pStyle w:val="ListParagraph"/>
        <w:numPr>
          <w:ilvl w:val="0"/>
          <w:numId w:val="12"/>
        </w:numPr>
        <w:ind w:left="720"/>
        <w:rPr>
          <w:szCs w:val="20"/>
        </w:rPr>
      </w:pPr>
      <w:r w:rsidRPr="007A2C65">
        <w:rPr>
          <w:szCs w:val="20"/>
        </w:rPr>
        <w:t>I used Screen Cast-O-Matic to create a screen within screen video recording of my prezi and lecture.</w:t>
      </w:r>
    </w:p>
    <w:p w:rsidR="007A2C65" w:rsidRDefault="00EC4774" w:rsidP="007A2C65">
      <w:pPr>
        <w:pStyle w:val="ListParagraph"/>
        <w:numPr>
          <w:ilvl w:val="0"/>
          <w:numId w:val="12"/>
        </w:numPr>
        <w:ind w:left="720"/>
        <w:rPr>
          <w:szCs w:val="20"/>
        </w:rPr>
      </w:pPr>
      <w:r w:rsidRPr="007A2C65">
        <w:rPr>
          <w:szCs w:val="20"/>
        </w:rPr>
        <w:t>I posted all videos to my YouTube channel.</w:t>
      </w:r>
    </w:p>
    <w:p w:rsidR="007A2C65" w:rsidRDefault="00EC4774" w:rsidP="007A2C65">
      <w:pPr>
        <w:pStyle w:val="ListParagraph"/>
        <w:numPr>
          <w:ilvl w:val="0"/>
          <w:numId w:val="12"/>
        </w:numPr>
        <w:ind w:left="720"/>
        <w:rPr>
          <w:szCs w:val="20"/>
        </w:rPr>
      </w:pPr>
      <w:r w:rsidRPr="007A2C65">
        <w:rPr>
          <w:szCs w:val="20"/>
        </w:rPr>
        <w:t>I created links to all videos in ANGEL.</w:t>
      </w:r>
    </w:p>
    <w:p w:rsidR="00EC4774" w:rsidRPr="007A2C65" w:rsidRDefault="00EC4774" w:rsidP="007A2C65">
      <w:pPr>
        <w:pStyle w:val="ListParagraph"/>
        <w:numPr>
          <w:ilvl w:val="0"/>
          <w:numId w:val="12"/>
        </w:numPr>
        <w:ind w:left="720"/>
        <w:rPr>
          <w:szCs w:val="20"/>
        </w:rPr>
      </w:pPr>
      <w:r w:rsidRPr="007A2C65">
        <w:rPr>
          <w:szCs w:val="20"/>
        </w:rPr>
        <w:t>After consultation with Amy, I created a syllabus quiz.</w:t>
      </w:r>
    </w:p>
    <w:p w:rsidR="00EC4774" w:rsidRPr="00B8076D" w:rsidRDefault="00EC4774" w:rsidP="00EC4774">
      <w:pPr>
        <w:rPr>
          <w:szCs w:val="20"/>
        </w:rPr>
      </w:pPr>
    </w:p>
    <w:p w:rsidR="00EC4774" w:rsidRPr="00B8076D" w:rsidRDefault="00EC4774" w:rsidP="006E4137">
      <w:pPr>
        <w:pStyle w:val="Heading2"/>
      </w:pPr>
      <w:r w:rsidRPr="00B8076D">
        <w:t>August 25 progress</w:t>
      </w:r>
    </w:p>
    <w:p w:rsidR="00EC4774" w:rsidRPr="00B8076D" w:rsidRDefault="00EC4774" w:rsidP="007A2C65">
      <w:pPr>
        <w:pStyle w:val="ColorfulList-Accent11"/>
        <w:numPr>
          <w:ilvl w:val="0"/>
          <w:numId w:val="3"/>
        </w:numPr>
        <w:ind w:left="720"/>
        <w:rPr>
          <w:szCs w:val="20"/>
        </w:rPr>
      </w:pPr>
      <w:r w:rsidRPr="00B8076D">
        <w:rPr>
          <w:szCs w:val="20"/>
        </w:rPr>
        <w:t xml:space="preserve">With frequent help from Mary Ann and Amy, I figured out turn it in and peer  </w:t>
      </w:r>
    </w:p>
    <w:p w:rsidR="00EC4774" w:rsidRDefault="00EC4774" w:rsidP="00EC4774">
      <w:pPr>
        <w:ind w:left="220"/>
        <w:rPr>
          <w:szCs w:val="20"/>
        </w:rPr>
      </w:pPr>
      <w:r w:rsidRPr="00B8076D">
        <w:rPr>
          <w:szCs w:val="20"/>
        </w:rPr>
        <w:t>mark for draft workshops and created those in ANGEL.</w:t>
      </w:r>
    </w:p>
    <w:p w:rsidR="00EC4774" w:rsidRPr="00B8076D" w:rsidRDefault="00EC4774" w:rsidP="007A2C65">
      <w:pPr>
        <w:ind w:left="720" w:hanging="360"/>
        <w:rPr>
          <w:szCs w:val="20"/>
        </w:rPr>
      </w:pPr>
      <w:r>
        <w:rPr>
          <w:szCs w:val="20"/>
        </w:rPr>
        <w:t xml:space="preserve">2.  Class has full enrollment of 24 students. </w:t>
      </w:r>
    </w:p>
    <w:p w:rsidR="00EC4774" w:rsidRPr="00B8076D" w:rsidRDefault="00EC4774" w:rsidP="00EC4774">
      <w:pPr>
        <w:rPr>
          <w:szCs w:val="20"/>
        </w:rPr>
      </w:pPr>
    </w:p>
    <w:p w:rsidR="00EC4774" w:rsidRPr="00B8076D" w:rsidRDefault="00EC4774" w:rsidP="006E4137">
      <w:pPr>
        <w:pStyle w:val="Heading2"/>
      </w:pPr>
      <w:r w:rsidRPr="00B8076D">
        <w:t>October 8 progress</w:t>
      </w:r>
    </w:p>
    <w:p w:rsidR="00EC4774" w:rsidRPr="007A2C65" w:rsidRDefault="00EC4774" w:rsidP="007A2C65">
      <w:pPr>
        <w:pStyle w:val="ListParagraph"/>
        <w:numPr>
          <w:ilvl w:val="0"/>
          <w:numId w:val="13"/>
        </w:numPr>
        <w:rPr>
          <w:szCs w:val="20"/>
        </w:rPr>
      </w:pPr>
      <w:r w:rsidRPr="007A2C65">
        <w:rPr>
          <w:szCs w:val="20"/>
        </w:rPr>
        <w:t>After consultation with Amy, I created a mid-semester survey and added it to the Week 8 (Oct 16) folder. Amy and I met and discussed the results in early November.</w:t>
      </w:r>
    </w:p>
    <w:p w:rsidR="00EC4774" w:rsidRPr="00875700" w:rsidRDefault="00EC4774" w:rsidP="00EC4774"/>
    <w:p w:rsidR="00EC4774" w:rsidRPr="00875700" w:rsidRDefault="00EC4774" w:rsidP="006E4137">
      <w:pPr>
        <w:pStyle w:val="Heading1"/>
      </w:pPr>
      <w:r w:rsidRPr="00875700">
        <w:t>Learning Outcomes</w:t>
      </w:r>
    </w:p>
    <w:p w:rsidR="00EC4774" w:rsidRDefault="00EC4774" w:rsidP="00EC4774">
      <w:r>
        <w:t xml:space="preserve">All tables provided by the Center for </w:t>
      </w:r>
      <w:r w:rsidR="0002119E">
        <w:t>Learning and Teaching</w:t>
      </w:r>
      <w:r>
        <w:t xml:space="preserve"> based on the survey administered in the online class. </w:t>
      </w:r>
      <w:r w:rsidRPr="0065385F">
        <w:t xml:space="preserve">During mid-semester </w:t>
      </w:r>
      <w:r>
        <w:t>of Fall 2015</w:t>
      </w:r>
      <w:r w:rsidRPr="0065385F">
        <w:t>, students in the</w:t>
      </w:r>
      <w:r>
        <w:t xml:space="preserve"> online course w</w:t>
      </w:r>
      <w:r w:rsidRPr="0065385F">
        <w:t xml:space="preserve">ere surveyed about the various topics of both the </w:t>
      </w:r>
      <w:r>
        <w:t>online</w:t>
      </w:r>
      <w:r w:rsidRPr="0065385F">
        <w:t xml:space="preserve"> course method and the instructor’s teaching style.  Focusing on the questions asked in regard</w:t>
      </w:r>
      <w:r>
        <w:t>s</w:t>
      </w:r>
      <w:r w:rsidRPr="0065385F">
        <w:t xml:space="preserve"> to the </w:t>
      </w:r>
      <w:r>
        <w:t xml:space="preserve">online </w:t>
      </w:r>
      <w:r w:rsidRPr="0065385F">
        <w:t xml:space="preserve">course method, </w:t>
      </w:r>
      <w:r>
        <w:t>the following tables</w:t>
      </w:r>
      <w:r w:rsidRPr="0065385F">
        <w:t xml:space="preserve"> summarize the responses</w:t>
      </w:r>
      <w:r>
        <w:t xml:space="preserve">. </w:t>
      </w:r>
    </w:p>
    <w:p w:rsidR="00EC4774" w:rsidRDefault="00EC4774" w:rsidP="00EC4774">
      <w:pPr>
        <w:rPr>
          <w:b/>
        </w:rPr>
      </w:pPr>
      <w:r>
        <w:t xml:space="preserve">ENGL 15:  n = 15; mid-semester </w:t>
      </w:r>
      <w:r w:rsidRPr="009024FF">
        <w:t xml:space="preserve">enrollment = </w:t>
      </w:r>
      <w:r>
        <w:t>24;</w:t>
      </w:r>
    </w:p>
    <w:p w:rsidR="00EC4774" w:rsidRDefault="00EC4774" w:rsidP="00EC4774">
      <w:pPr>
        <w:rPr>
          <w:b/>
        </w:rPr>
      </w:pPr>
    </w:p>
    <w:p w:rsidR="00EC4774" w:rsidRPr="00AE4A8D" w:rsidRDefault="00EC4774" w:rsidP="006E4137">
      <w:pPr>
        <w:pStyle w:val="Heading2"/>
        <w:rPr>
          <w:highlight w:val="yellow"/>
        </w:rPr>
      </w:pPr>
      <w:r w:rsidRPr="0065385F">
        <w:t xml:space="preserve">Table 1. Student satisfaction with </w:t>
      </w:r>
      <w:r>
        <w:t>online</w:t>
      </w:r>
      <w:r w:rsidRPr="0065385F">
        <w:t xml:space="preserve"> </w:t>
      </w:r>
      <w:r>
        <w:t>components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0"/>
        <w:gridCol w:w="1057"/>
        <w:gridCol w:w="1133"/>
        <w:gridCol w:w="1137"/>
        <w:gridCol w:w="1150"/>
        <w:gridCol w:w="1144"/>
        <w:gridCol w:w="1269"/>
      </w:tblGrid>
      <w:tr w:rsidR="00EC4774" w:rsidRPr="00AE4A8D">
        <w:trPr>
          <w:tblHeader/>
        </w:trPr>
        <w:tc>
          <w:tcPr>
            <w:tcW w:w="2515" w:type="dxa"/>
            <w:tcMar>
              <w:left w:w="43" w:type="dxa"/>
              <w:right w:w="43" w:type="dxa"/>
            </w:tcMar>
            <w:vAlign w:val="center"/>
          </w:tcPr>
          <w:p w:rsidR="00EC4774" w:rsidRPr="0065385F" w:rsidRDefault="00EC4774" w:rsidP="00EC4774">
            <w:pPr>
              <w:jc w:val="center"/>
            </w:pPr>
            <w:r w:rsidRPr="0065385F">
              <w:lastRenderedPageBreak/>
              <w:t>Response</w:t>
            </w:r>
          </w:p>
        </w:tc>
        <w:tc>
          <w:tcPr>
            <w:tcW w:w="1064" w:type="dxa"/>
            <w:tcMar>
              <w:left w:w="43" w:type="dxa"/>
              <w:right w:w="43" w:type="dxa"/>
            </w:tcMar>
            <w:vAlign w:val="center"/>
          </w:tcPr>
          <w:p w:rsidR="00EC4774" w:rsidRPr="0065385F" w:rsidRDefault="00EC4774" w:rsidP="00EC4774">
            <w:pPr>
              <w:jc w:val="center"/>
            </w:pPr>
            <w:r>
              <w:t>Strongly Agree</w:t>
            </w:r>
          </w:p>
        </w:tc>
        <w:tc>
          <w:tcPr>
            <w:tcW w:w="1154" w:type="dxa"/>
            <w:tcMar>
              <w:left w:w="43" w:type="dxa"/>
              <w:right w:w="43" w:type="dxa"/>
            </w:tcMar>
            <w:vAlign w:val="center"/>
          </w:tcPr>
          <w:p w:rsidR="00EC4774" w:rsidRPr="0065385F" w:rsidRDefault="00EC4774" w:rsidP="00EC4774">
            <w:pPr>
              <w:jc w:val="center"/>
            </w:pPr>
            <w:r>
              <w:t>Agree</w:t>
            </w:r>
          </w:p>
        </w:tc>
        <w:tc>
          <w:tcPr>
            <w:tcW w:w="1154" w:type="dxa"/>
            <w:tcMar>
              <w:left w:w="43" w:type="dxa"/>
              <w:right w:w="43" w:type="dxa"/>
            </w:tcMar>
            <w:vAlign w:val="center"/>
          </w:tcPr>
          <w:p w:rsidR="00EC4774" w:rsidRPr="0065385F" w:rsidRDefault="00EC4774" w:rsidP="00EC4774">
            <w:pPr>
              <w:jc w:val="center"/>
            </w:pPr>
            <w:r>
              <w:t>Neutral</w:t>
            </w:r>
          </w:p>
        </w:tc>
        <w:tc>
          <w:tcPr>
            <w:tcW w:w="1154" w:type="dxa"/>
            <w:vAlign w:val="center"/>
          </w:tcPr>
          <w:p w:rsidR="00EC4774" w:rsidRPr="0065385F" w:rsidRDefault="00EC4774" w:rsidP="00EC4774">
            <w:pPr>
              <w:jc w:val="center"/>
            </w:pPr>
            <w:r>
              <w:t>Disagree</w:t>
            </w:r>
          </w:p>
        </w:tc>
        <w:tc>
          <w:tcPr>
            <w:tcW w:w="1154" w:type="dxa"/>
            <w:tcMar>
              <w:left w:w="43" w:type="dxa"/>
              <w:right w:w="43" w:type="dxa"/>
            </w:tcMar>
            <w:vAlign w:val="center"/>
          </w:tcPr>
          <w:p w:rsidR="00EC4774" w:rsidRPr="0065385F" w:rsidRDefault="00EC4774" w:rsidP="00EC4774">
            <w:pPr>
              <w:jc w:val="center"/>
            </w:pPr>
            <w:r>
              <w:t>Strongly Disagree</w:t>
            </w:r>
          </w:p>
        </w:tc>
        <w:tc>
          <w:tcPr>
            <w:tcW w:w="1155" w:type="dxa"/>
            <w:vAlign w:val="center"/>
          </w:tcPr>
          <w:p w:rsidR="00EC4774" w:rsidRDefault="00EC4774" w:rsidP="00EC4774">
            <w:pPr>
              <w:jc w:val="center"/>
            </w:pPr>
            <w:r>
              <w:t>Not Applicable</w:t>
            </w:r>
          </w:p>
        </w:tc>
      </w:tr>
      <w:tr w:rsidR="00EC4774" w:rsidRPr="008B1DF5">
        <w:trPr>
          <w:tblHeader/>
        </w:trPr>
        <w:tc>
          <w:tcPr>
            <w:tcW w:w="2515" w:type="dxa"/>
            <w:tcMar>
              <w:left w:w="43" w:type="dxa"/>
              <w:right w:w="43" w:type="dxa"/>
            </w:tcMar>
            <w:vAlign w:val="center"/>
          </w:tcPr>
          <w:p w:rsidR="00EC4774" w:rsidRPr="0006003F" w:rsidRDefault="00EC4774" w:rsidP="00EC4774">
            <w:pPr>
              <w:jc w:val="center"/>
            </w:pPr>
            <w:r>
              <w:t>Syllabus and assignment schedule</w:t>
            </w:r>
            <w:r w:rsidRPr="0006003F">
              <w:t xml:space="preserve"> are valuable.</w:t>
            </w:r>
          </w:p>
        </w:tc>
        <w:tc>
          <w:tcPr>
            <w:tcW w:w="1064" w:type="dxa"/>
            <w:tcMar>
              <w:left w:w="43" w:type="dxa"/>
              <w:right w:w="43" w:type="dxa"/>
            </w:tcMar>
            <w:vAlign w:val="center"/>
          </w:tcPr>
          <w:p w:rsidR="00EC4774" w:rsidRPr="0006003F" w:rsidRDefault="00EC4774" w:rsidP="00EC4774">
            <w:pPr>
              <w:jc w:val="center"/>
            </w:pPr>
            <w:r>
              <w:t>66.7%</w:t>
            </w:r>
          </w:p>
        </w:tc>
        <w:tc>
          <w:tcPr>
            <w:tcW w:w="1154" w:type="dxa"/>
            <w:tcMar>
              <w:left w:w="43" w:type="dxa"/>
              <w:right w:w="43" w:type="dxa"/>
            </w:tcMar>
            <w:vAlign w:val="center"/>
          </w:tcPr>
          <w:p w:rsidR="00EC4774" w:rsidRPr="0006003F" w:rsidRDefault="00EC4774" w:rsidP="00EC4774">
            <w:pPr>
              <w:jc w:val="center"/>
            </w:pPr>
            <w:r>
              <w:t>33%</w:t>
            </w:r>
          </w:p>
        </w:tc>
        <w:tc>
          <w:tcPr>
            <w:tcW w:w="1154" w:type="dxa"/>
            <w:tcMar>
              <w:left w:w="43" w:type="dxa"/>
              <w:right w:w="43" w:type="dxa"/>
            </w:tcMar>
            <w:vAlign w:val="center"/>
          </w:tcPr>
          <w:p w:rsidR="00EC4774" w:rsidRPr="0006003F" w:rsidRDefault="00EC4774" w:rsidP="00EC4774">
            <w:pPr>
              <w:jc w:val="center"/>
            </w:pPr>
            <w:r>
              <w:t>0%</w:t>
            </w:r>
          </w:p>
        </w:tc>
        <w:tc>
          <w:tcPr>
            <w:tcW w:w="1154" w:type="dxa"/>
            <w:vAlign w:val="center"/>
          </w:tcPr>
          <w:p w:rsidR="00EC4774" w:rsidRPr="0006003F" w:rsidRDefault="00EC4774" w:rsidP="00EC4774">
            <w:pPr>
              <w:jc w:val="center"/>
            </w:pPr>
            <w:r>
              <w:t>0%</w:t>
            </w:r>
          </w:p>
        </w:tc>
        <w:tc>
          <w:tcPr>
            <w:tcW w:w="1154" w:type="dxa"/>
            <w:tcMar>
              <w:left w:w="43" w:type="dxa"/>
              <w:right w:w="43" w:type="dxa"/>
            </w:tcMar>
            <w:vAlign w:val="center"/>
          </w:tcPr>
          <w:p w:rsidR="00EC4774" w:rsidRPr="0006003F" w:rsidRDefault="00EC4774" w:rsidP="00EC4774">
            <w:pPr>
              <w:jc w:val="center"/>
            </w:pPr>
            <w:r>
              <w:t>0%</w:t>
            </w:r>
          </w:p>
        </w:tc>
        <w:tc>
          <w:tcPr>
            <w:tcW w:w="1155" w:type="dxa"/>
            <w:vAlign w:val="center"/>
          </w:tcPr>
          <w:p w:rsidR="00EC4774" w:rsidRPr="0006003F" w:rsidRDefault="00EC4774" w:rsidP="00EC4774">
            <w:pPr>
              <w:jc w:val="center"/>
            </w:pPr>
            <w:r>
              <w:t>0%</w:t>
            </w:r>
          </w:p>
        </w:tc>
      </w:tr>
      <w:tr w:rsidR="00EC4774" w:rsidRPr="00AE4A8D">
        <w:trPr>
          <w:tblHeader/>
        </w:trPr>
        <w:tc>
          <w:tcPr>
            <w:tcW w:w="2515" w:type="dxa"/>
            <w:tcMar>
              <w:left w:w="43" w:type="dxa"/>
              <w:right w:w="43" w:type="dxa"/>
            </w:tcMar>
            <w:vAlign w:val="center"/>
          </w:tcPr>
          <w:p w:rsidR="00EC4774" w:rsidRPr="0006003F" w:rsidRDefault="00EC4774" w:rsidP="00EC4774">
            <w:pPr>
              <w:jc w:val="center"/>
            </w:pPr>
            <w:r>
              <w:t xml:space="preserve">Required reading/texts </w:t>
            </w:r>
            <w:r w:rsidRPr="0006003F">
              <w:t>are valuable.</w:t>
            </w:r>
          </w:p>
        </w:tc>
        <w:tc>
          <w:tcPr>
            <w:tcW w:w="1064" w:type="dxa"/>
            <w:tcMar>
              <w:left w:w="43" w:type="dxa"/>
              <w:right w:w="43" w:type="dxa"/>
            </w:tcMar>
            <w:vAlign w:val="center"/>
          </w:tcPr>
          <w:p w:rsidR="00EC4774" w:rsidRPr="0006003F" w:rsidRDefault="00EC4774" w:rsidP="00EC4774">
            <w:pPr>
              <w:jc w:val="center"/>
            </w:pPr>
            <w:r>
              <w:t>13.3%</w:t>
            </w:r>
          </w:p>
        </w:tc>
        <w:tc>
          <w:tcPr>
            <w:tcW w:w="1154" w:type="dxa"/>
            <w:tcMar>
              <w:left w:w="43" w:type="dxa"/>
              <w:right w:w="43" w:type="dxa"/>
            </w:tcMar>
            <w:vAlign w:val="center"/>
          </w:tcPr>
          <w:p w:rsidR="00EC4774" w:rsidRPr="0006003F" w:rsidRDefault="00EC4774" w:rsidP="00EC4774">
            <w:pPr>
              <w:jc w:val="center"/>
            </w:pPr>
            <w:r>
              <w:t>53.3%</w:t>
            </w:r>
          </w:p>
        </w:tc>
        <w:tc>
          <w:tcPr>
            <w:tcW w:w="1154" w:type="dxa"/>
            <w:tcMar>
              <w:left w:w="43" w:type="dxa"/>
              <w:right w:w="43" w:type="dxa"/>
            </w:tcMar>
            <w:vAlign w:val="center"/>
          </w:tcPr>
          <w:p w:rsidR="00EC4774" w:rsidRPr="0006003F" w:rsidRDefault="00EC4774" w:rsidP="00EC4774">
            <w:pPr>
              <w:jc w:val="center"/>
            </w:pPr>
            <w:r>
              <w:t>33.3%</w:t>
            </w:r>
          </w:p>
        </w:tc>
        <w:tc>
          <w:tcPr>
            <w:tcW w:w="1154" w:type="dxa"/>
            <w:vAlign w:val="center"/>
          </w:tcPr>
          <w:p w:rsidR="00EC4774" w:rsidRPr="0006003F" w:rsidRDefault="00EC4774" w:rsidP="00EC4774">
            <w:pPr>
              <w:jc w:val="center"/>
            </w:pPr>
            <w:r>
              <w:t>0%</w:t>
            </w:r>
          </w:p>
        </w:tc>
        <w:tc>
          <w:tcPr>
            <w:tcW w:w="1154" w:type="dxa"/>
            <w:tcMar>
              <w:left w:w="43" w:type="dxa"/>
              <w:right w:w="43" w:type="dxa"/>
            </w:tcMar>
            <w:vAlign w:val="center"/>
          </w:tcPr>
          <w:p w:rsidR="00EC4774" w:rsidRPr="0006003F" w:rsidRDefault="00EC4774" w:rsidP="00EC4774">
            <w:pPr>
              <w:jc w:val="center"/>
            </w:pPr>
            <w:r>
              <w:t>0%</w:t>
            </w:r>
          </w:p>
        </w:tc>
        <w:tc>
          <w:tcPr>
            <w:tcW w:w="1155" w:type="dxa"/>
            <w:vAlign w:val="center"/>
          </w:tcPr>
          <w:p w:rsidR="00EC4774" w:rsidRPr="0006003F" w:rsidRDefault="00EC4774" w:rsidP="00EC4774">
            <w:pPr>
              <w:jc w:val="center"/>
            </w:pPr>
            <w:r>
              <w:t>0%</w:t>
            </w:r>
          </w:p>
        </w:tc>
      </w:tr>
      <w:tr w:rsidR="00EC4774" w:rsidRPr="00AE4A8D">
        <w:trPr>
          <w:tblHeader/>
        </w:trPr>
        <w:tc>
          <w:tcPr>
            <w:tcW w:w="2515" w:type="dxa"/>
            <w:tcMar>
              <w:left w:w="43" w:type="dxa"/>
              <w:right w:w="43" w:type="dxa"/>
            </w:tcMar>
            <w:vAlign w:val="center"/>
          </w:tcPr>
          <w:p w:rsidR="00EC4774" w:rsidRPr="0006003F" w:rsidRDefault="00EC4774" w:rsidP="00EC4774">
            <w:pPr>
              <w:jc w:val="center"/>
            </w:pPr>
            <w:r>
              <w:t>OWL and PSU istudy Modules</w:t>
            </w:r>
            <w:r w:rsidRPr="0006003F">
              <w:t xml:space="preserve"> are valuable.</w:t>
            </w:r>
          </w:p>
        </w:tc>
        <w:tc>
          <w:tcPr>
            <w:tcW w:w="1064" w:type="dxa"/>
            <w:tcMar>
              <w:left w:w="43" w:type="dxa"/>
              <w:right w:w="43" w:type="dxa"/>
            </w:tcMar>
            <w:vAlign w:val="center"/>
          </w:tcPr>
          <w:p w:rsidR="00EC4774" w:rsidRPr="0006003F" w:rsidRDefault="00EC4774" w:rsidP="00EC4774">
            <w:pPr>
              <w:jc w:val="center"/>
            </w:pPr>
            <w:r>
              <w:t>20%</w:t>
            </w:r>
          </w:p>
        </w:tc>
        <w:tc>
          <w:tcPr>
            <w:tcW w:w="1154" w:type="dxa"/>
            <w:tcMar>
              <w:left w:w="43" w:type="dxa"/>
              <w:right w:w="43" w:type="dxa"/>
            </w:tcMar>
            <w:vAlign w:val="center"/>
          </w:tcPr>
          <w:p w:rsidR="00EC4774" w:rsidRPr="0006003F" w:rsidRDefault="00EC4774" w:rsidP="00EC4774">
            <w:pPr>
              <w:jc w:val="center"/>
            </w:pPr>
            <w:r>
              <w:t>20%</w:t>
            </w:r>
          </w:p>
        </w:tc>
        <w:tc>
          <w:tcPr>
            <w:tcW w:w="1154" w:type="dxa"/>
            <w:tcMar>
              <w:left w:w="43" w:type="dxa"/>
              <w:right w:w="43" w:type="dxa"/>
            </w:tcMar>
            <w:vAlign w:val="center"/>
          </w:tcPr>
          <w:p w:rsidR="00EC4774" w:rsidRPr="0006003F" w:rsidRDefault="00EC4774" w:rsidP="00EC4774">
            <w:pPr>
              <w:jc w:val="center"/>
            </w:pPr>
            <w:r>
              <w:t>46.7%</w:t>
            </w:r>
          </w:p>
        </w:tc>
        <w:tc>
          <w:tcPr>
            <w:tcW w:w="1154" w:type="dxa"/>
            <w:vAlign w:val="center"/>
          </w:tcPr>
          <w:p w:rsidR="00EC4774" w:rsidRPr="0006003F" w:rsidRDefault="00EC4774" w:rsidP="00EC4774">
            <w:pPr>
              <w:jc w:val="center"/>
            </w:pPr>
            <w:r>
              <w:t>6.7%</w:t>
            </w:r>
          </w:p>
        </w:tc>
        <w:tc>
          <w:tcPr>
            <w:tcW w:w="1154" w:type="dxa"/>
            <w:tcMar>
              <w:left w:w="43" w:type="dxa"/>
              <w:right w:w="43" w:type="dxa"/>
            </w:tcMar>
            <w:vAlign w:val="center"/>
          </w:tcPr>
          <w:p w:rsidR="00EC4774" w:rsidRPr="0006003F" w:rsidRDefault="00EC4774" w:rsidP="00EC4774">
            <w:pPr>
              <w:jc w:val="center"/>
            </w:pPr>
            <w:r>
              <w:t>0%</w:t>
            </w:r>
          </w:p>
        </w:tc>
        <w:tc>
          <w:tcPr>
            <w:tcW w:w="1155" w:type="dxa"/>
            <w:vAlign w:val="center"/>
          </w:tcPr>
          <w:p w:rsidR="00EC4774" w:rsidRPr="0006003F" w:rsidRDefault="00EC4774" w:rsidP="00EC4774">
            <w:pPr>
              <w:jc w:val="center"/>
            </w:pPr>
            <w:r>
              <w:t>6.7%</w:t>
            </w:r>
          </w:p>
        </w:tc>
      </w:tr>
      <w:tr w:rsidR="00EC4774" w:rsidRPr="00AE4A8D">
        <w:trPr>
          <w:tblHeader/>
        </w:trPr>
        <w:tc>
          <w:tcPr>
            <w:tcW w:w="2515" w:type="dxa"/>
            <w:tcMar>
              <w:left w:w="43" w:type="dxa"/>
              <w:right w:w="43" w:type="dxa"/>
            </w:tcMar>
            <w:vAlign w:val="center"/>
          </w:tcPr>
          <w:p w:rsidR="00EC4774" w:rsidRPr="0006003F" w:rsidRDefault="00EC4774" w:rsidP="00EC4774">
            <w:pPr>
              <w:jc w:val="center"/>
            </w:pPr>
            <w:r>
              <w:t>Mini Lecture / Prezi Screencasts</w:t>
            </w:r>
            <w:r w:rsidRPr="0006003F">
              <w:t xml:space="preserve"> are valuable.</w:t>
            </w:r>
          </w:p>
        </w:tc>
        <w:tc>
          <w:tcPr>
            <w:tcW w:w="1064" w:type="dxa"/>
            <w:tcMar>
              <w:left w:w="43" w:type="dxa"/>
              <w:right w:w="43" w:type="dxa"/>
            </w:tcMar>
            <w:vAlign w:val="center"/>
          </w:tcPr>
          <w:p w:rsidR="00EC4774" w:rsidRPr="0006003F" w:rsidRDefault="00EC4774" w:rsidP="00EC4774">
            <w:pPr>
              <w:jc w:val="center"/>
            </w:pPr>
            <w:r>
              <w:t>60%</w:t>
            </w:r>
          </w:p>
        </w:tc>
        <w:tc>
          <w:tcPr>
            <w:tcW w:w="1154" w:type="dxa"/>
            <w:tcMar>
              <w:left w:w="43" w:type="dxa"/>
              <w:right w:w="43" w:type="dxa"/>
            </w:tcMar>
            <w:vAlign w:val="center"/>
          </w:tcPr>
          <w:p w:rsidR="00EC4774" w:rsidRPr="0006003F" w:rsidRDefault="00EC4774" w:rsidP="00EC4774">
            <w:pPr>
              <w:jc w:val="center"/>
            </w:pPr>
            <w:r>
              <w:t>26.7%</w:t>
            </w:r>
          </w:p>
        </w:tc>
        <w:tc>
          <w:tcPr>
            <w:tcW w:w="1154" w:type="dxa"/>
            <w:tcMar>
              <w:left w:w="43" w:type="dxa"/>
              <w:right w:w="43" w:type="dxa"/>
            </w:tcMar>
            <w:vAlign w:val="center"/>
          </w:tcPr>
          <w:p w:rsidR="00EC4774" w:rsidRPr="0006003F" w:rsidRDefault="00EC4774" w:rsidP="00EC4774">
            <w:pPr>
              <w:jc w:val="center"/>
            </w:pPr>
            <w:r>
              <w:t>13.3%</w:t>
            </w:r>
          </w:p>
        </w:tc>
        <w:tc>
          <w:tcPr>
            <w:tcW w:w="1154" w:type="dxa"/>
            <w:vAlign w:val="center"/>
          </w:tcPr>
          <w:p w:rsidR="00EC4774" w:rsidRPr="0006003F" w:rsidRDefault="00EC4774" w:rsidP="00EC4774">
            <w:pPr>
              <w:jc w:val="center"/>
            </w:pPr>
            <w:r>
              <w:t>0%</w:t>
            </w:r>
          </w:p>
        </w:tc>
        <w:tc>
          <w:tcPr>
            <w:tcW w:w="1154" w:type="dxa"/>
            <w:tcMar>
              <w:left w:w="43" w:type="dxa"/>
              <w:right w:w="43" w:type="dxa"/>
            </w:tcMar>
            <w:vAlign w:val="center"/>
          </w:tcPr>
          <w:p w:rsidR="00EC4774" w:rsidRPr="0006003F" w:rsidRDefault="00EC4774" w:rsidP="00EC4774">
            <w:pPr>
              <w:jc w:val="center"/>
            </w:pPr>
            <w:r>
              <w:t>0%</w:t>
            </w:r>
          </w:p>
        </w:tc>
        <w:tc>
          <w:tcPr>
            <w:tcW w:w="1155" w:type="dxa"/>
            <w:vAlign w:val="center"/>
          </w:tcPr>
          <w:p w:rsidR="00EC4774" w:rsidRPr="0006003F" w:rsidRDefault="00EC4774" w:rsidP="00EC4774">
            <w:pPr>
              <w:jc w:val="center"/>
            </w:pPr>
            <w:r>
              <w:t>0%</w:t>
            </w:r>
          </w:p>
        </w:tc>
      </w:tr>
      <w:tr w:rsidR="00EC4774" w:rsidRPr="00AE4A8D">
        <w:trPr>
          <w:tblHeader/>
        </w:trPr>
        <w:tc>
          <w:tcPr>
            <w:tcW w:w="2515" w:type="dxa"/>
            <w:tcMar>
              <w:left w:w="43" w:type="dxa"/>
              <w:right w:w="43" w:type="dxa"/>
            </w:tcMar>
            <w:vAlign w:val="center"/>
          </w:tcPr>
          <w:p w:rsidR="00EC4774" w:rsidRPr="0006003F" w:rsidRDefault="00EC4774" w:rsidP="00EC4774">
            <w:pPr>
              <w:jc w:val="center"/>
            </w:pPr>
            <w:r>
              <w:t>Essay development assignments (workplan, annotated bibliography, revising logs)</w:t>
            </w:r>
            <w:r w:rsidRPr="0006003F">
              <w:t xml:space="preserve"> are valuable.</w:t>
            </w:r>
          </w:p>
        </w:tc>
        <w:tc>
          <w:tcPr>
            <w:tcW w:w="1064" w:type="dxa"/>
            <w:tcMar>
              <w:left w:w="43" w:type="dxa"/>
              <w:right w:w="43" w:type="dxa"/>
            </w:tcMar>
            <w:vAlign w:val="center"/>
          </w:tcPr>
          <w:p w:rsidR="00EC4774" w:rsidRPr="0006003F" w:rsidRDefault="00EC4774" w:rsidP="00EC4774">
            <w:pPr>
              <w:jc w:val="center"/>
            </w:pPr>
            <w:r>
              <w:t>46.7%</w:t>
            </w:r>
          </w:p>
        </w:tc>
        <w:tc>
          <w:tcPr>
            <w:tcW w:w="1154" w:type="dxa"/>
            <w:tcMar>
              <w:left w:w="43" w:type="dxa"/>
              <w:right w:w="43" w:type="dxa"/>
            </w:tcMar>
            <w:vAlign w:val="center"/>
          </w:tcPr>
          <w:p w:rsidR="00EC4774" w:rsidRPr="0006003F" w:rsidRDefault="00EC4774" w:rsidP="00EC4774">
            <w:pPr>
              <w:jc w:val="center"/>
            </w:pPr>
            <w:r>
              <w:t>46.7%</w:t>
            </w:r>
          </w:p>
        </w:tc>
        <w:tc>
          <w:tcPr>
            <w:tcW w:w="1154" w:type="dxa"/>
            <w:tcMar>
              <w:left w:w="43" w:type="dxa"/>
              <w:right w:w="43" w:type="dxa"/>
            </w:tcMar>
            <w:vAlign w:val="center"/>
          </w:tcPr>
          <w:p w:rsidR="00EC4774" w:rsidRPr="0006003F" w:rsidRDefault="00EC4774" w:rsidP="00EC4774">
            <w:pPr>
              <w:jc w:val="center"/>
            </w:pPr>
            <w:r>
              <w:t>6.7%</w:t>
            </w:r>
          </w:p>
        </w:tc>
        <w:tc>
          <w:tcPr>
            <w:tcW w:w="1154" w:type="dxa"/>
            <w:vAlign w:val="center"/>
          </w:tcPr>
          <w:p w:rsidR="00EC4774" w:rsidRPr="0006003F" w:rsidRDefault="00EC4774" w:rsidP="00EC4774">
            <w:pPr>
              <w:jc w:val="center"/>
            </w:pPr>
            <w:r>
              <w:t>0%</w:t>
            </w:r>
          </w:p>
        </w:tc>
        <w:tc>
          <w:tcPr>
            <w:tcW w:w="1154" w:type="dxa"/>
            <w:tcMar>
              <w:left w:w="43" w:type="dxa"/>
              <w:right w:w="43" w:type="dxa"/>
            </w:tcMar>
            <w:vAlign w:val="center"/>
          </w:tcPr>
          <w:p w:rsidR="00EC4774" w:rsidRPr="0006003F" w:rsidRDefault="00EC4774" w:rsidP="00EC4774">
            <w:pPr>
              <w:jc w:val="center"/>
            </w:pPr>
            <w:r>
              <w:t>0%</w:t>
            </w:r>
          </w:p>
        </w:tc>
        <w:tc>
          <w:tcPr>
            <w:tcW w:w="1155" w:type="dxa"/>
            <w:vAlign w:val="center"/>
          </w:tcPr>
          <w:p w:rsidR="00EC4774" w:rsidRPr="0006003F" w:rsidRDefault="00EC4774" w:rsidP="00EC4774">
            <w:pPr>
              <w:jc w:val="center"/>
            </w:pPr>
            <w:r>
              <w:t>0%</w:t>
            </w:r>
          </w:p>
        </w:tc>
      </w:tr>
      <w:tr w:rsidR="00EC4774" w:rsidRPr="00AE4A8D">
        <w:trPr>
          <w:trHeight w:val="1133"/>
          <w:tblHeader/>
        </w:trPr>
        <w:tc>
          <w:tcPr>
            <w:tcW w:w="2515" w:type="dxa"/>
            <w:tcMar>
              <w:left w:w="43" w:type="dxa"/>
              <w:right w:w="43" w:type="dxa"/>
            </w:tcMar>
            <w:vAlign w:val="center"/>
          </w:tcPr>
          <w:p w:rsidR="00EC4774" w:rsidRPr="0006003F" w:rsidRDefault="00EC4774" w:rsidP="00EC4774">
            <w:pPr>
              <w:jc w:val="center"/>
            </w:pPr>
            <w:r>
              <w:t>Discussion Forums (written and video) to post responses / talk with fellow students are valuable.</w:t>
            </w:r>
          </w:p>
        </w:tc>
        <w:tc>
          <w:tcPr>
            <w:tcW w:w="1064" w:type="dxa"/>
            <w:tcMar>
              <w:left w:w="43" w:type="dxa"/>
              <w:right w:w="43" w:type="dxa"/>
            </w:tcMar>
            <w:vAlign w:val="center"/>
          </w:tcPr>
          <w:p w:rsidR="00EC4774" w:rsidRPr="0006003F" w:rsidRDefault="00EC4774" w:rsidP="00EC4774">
            <w:pPr>
              <w:jc w:val="center"/>
            </w:pPr>
            <w:r>
              <w:t>6.7%</w:t>
            </w:r>
          </w:p>
        </w:tc>
        <w:tc>
          <w:tcPr>
            <w:tcW w:w="1154" w:type="dxa"/>
            <w:tcMar>
              <w:left w:w="43" w:type="dxa"/>
              <w:right w:w="43" w:type="dxa"/>
            </w:tcMar>
            <w:vAlign w:val="center"/>
          </w:tcPr>
          <w:p w:rsidR="00EC4774" w:rsidRPr="0006003F" w:rsidRDefault="00EC4774" w:rsidP="00EC4774">
            <w:pPr>
              <w:jc w:val="center"/>
            </w:pPr>
            <w:r>
              <w:t>6.7%</w:t>
            </w:r>
          </w:p>
        </w:tc>
        <w:tc>
          <w:tcPr>
            <w:tcW w:w="1154" w:type="dxa"/>
            <w:tcMar>
              <w:left w:w="43" w:type="dxa"/>
              <w:right w:w="43" w:type="dxa"/>
            </w:tcMar>
            <w:vAlign w:val="center"/>
          </w:tcPr>
          <w:p w:rsidR="00EC4774" w:rsidRPr="0006003F" w:rsidRDefault="00EC4774" w:rsidP="00EC4774">
            <w:pPr>
              <w:jc w:val="center"/>
            </w:pPr>
            <w:r>
              <w:t>60%</w:t>
            </w:r>
          </w:p>
        </w:tc>
        <w:tc>
          <w:tcPr>
            <w:tcW w:w="1154" w:type="dxa"/>
            <w:vAlign w:val="center"/>
          </w:tcPr>
          <w:p w:rsidR="00EC4774" w:rsidRPr="0006003F" w:rsidRDefault="00EC4774" w:rsidP="00EC4774">
            <w:pPr>
              <w:jc w:val="center"/>
            </w:pPr>
            <w:r>
              <w:t>13.3%</w:t>
            </w:r>
          </w:p>
        </w:tc>
        <w:tc>
          <w:tcPr>
            <w:tcW w:w="1154" w:type="dxa"/>
            <w:tcMar>
              <w:left w:w="43" w:type="dxa"/>
              <w:right w:w="43" w:type="dxa"/>
            </w:tcMar>
            <w:vAlign w:val="center"/>
          </w:tcPr>
          <w:p w:rsidR="00EC4774" w:rsidRPr="0006003F" w:rsidRDefault="00EC4774" w:rsidP="00EC4774">
            <w:pPr>
              <w:jc w:val="center"/>
            </w:pPr>
            <w:r>
              <w:t>13.3%</w:t>
            </w:r>
          </w:p>
        </w:tc>
        <w:tc>
          <w:tcPr>
            <w:tcW w:w="1155" w:type="dxa"/>
            <w:vAlign w:val="center"/>
          </w:tcPr>
          <w:p w:rsidR="00EC4774" w:rsidRPr="0006003F" w:rsidRDefault="00EC4774" w:rsidP="00EC4774">
            <w:pPr>
              <w:jc w:val="center"/>
            </w:pPr>
            <w:r>
              <w:t>0%</w:t>
            </w:r>
          </w:p>
        </w:tc>
      </w:tr>
      <w:tr w:rsidR="00EC4774" w:rsidRPr="00AE4A8D">
        <w:trPr>
          <w:tblHeader/>
        </w:trPr>
        <w:tc>
          <w:tcPr>
            <w:tcW w:w="2515" w:type="dxa"/>
            <w:tcMar>
              <w:left w:w="43" w:type="dxa"/>
              <w:right w:w="43" w:type="dxa"/>
            </w:tcMar>
            <w:vAlign w:val="center"/>
          </w:tcPr>
          <w:p w:rsidR="00EC4774" w:rsidRPr="0006003F" w:rsidRDefault="00EC4774" w:rsidP="00EC4774">
            <w:pPr>
              <w:jc w:val="center"/>
            </w:pPr>
            <w:r>
              <w:t>Individual Writing Assignments (article analysis, writing prompts) are</w:t>
            </w:r>
            <w:r w:rsidRPr="0006003F">
              <w:t xml:space="preserve"> valuable.</w:t>
            </w:r>
          </w:p>
        </w:tc>
        <w:tc>
          <w:tcPr>
            <w:tcW w:w="1064" w:type="dxa"/>
            <w:tcMar>
              <w:left w:w="43" w:type="dxa"/>
              <w:right w:w="43" w:type="dxa"/>
            </w:tcMar>
            <w:vAlign w:val="center"/>
          </w:tcPr>
          <w:p w:rsidR="00EC4774" w:rsidRPr="0006003F" w:rsidRDefault="00EC4774" w:rsidP="00EC4774">
            <w:pPr>
              <w:jc w:val="center"/>
            </w:pPr>
            <w:r>
              <w:t>13.3%</w:t>
            </w:r>
          </w:p>
        </w:tc>
        <w:tc>
          <w:tcPr>
            <w:tcW w:w="1154" w:type="dxa"/>
            <w:tcMar>
              <w:left w:w="43" w:type="dxa"/>
              <w:right w:w="43" w:type="dxa"/>
            </w:tcMar>
            <w:vAlign w:val="center"/>
          </w:tcPr>
          <w:p w:rsidR="00EC4774" w:rsidRPr="0006003F" w:rsidRDefault="00EC4774" w:rsidP="00EC4774">
            <w:pPr>
              <w:jc w:val="center"/>
            </w:pPr>
            <w:r>
              <w:t>73.3%</w:t>
            </w:r>
          </w:p>
        </w:tc>
        <w:tc>
          <w:tcPr>
            <w:tcW w:w="1154" w:type="dxa"/>
            <w:tcMar>
              <w:left w:w="43" w:type="dxa"/>
              <w:right w:w="43" w:type="dxa"/>
            </w:tcMar>
            <w:vAlign w:val="center"/>
          </w:tcPr>
          <w:p w:rsidR="00EC4774" w:rsidRPr="0006003F" w:rsidRDefault="00EC4774" w:rsidP="00EC4774">
            <w:pPr>
              <w:jc w:val="center"/>
            </w:pPr>
            <w:r>
              <w:t>6.7%</w:t>
            </w:r>
          </w:p>
        </w:tc>
        <w:tc>
          <w:tcPr>
            <w:tcW w:w="1154" w:type="dxa"/>
            <w:vAlign w:val="center"/>
          </w:tcPr>
          <w:p w:rsidR="00EC4774" w:rsidRPr="0006003F" w:rsidRDefault="00EC4774" w:rsidP="00EC4774">
            <w:pPr>
              <w:jc w:val="center"/>
            </w:pPr>
            <w:r>
              <w:t>0%</w:t>
            </w:r>
          </w:p>
        </w:tc>
        <w:tc>
          <w:tcPr>
            <w:tcW w:w="1154" w:type="dxa"/>
            <w:tcMar>
              <w:left w:w="43" w:type="dxa"/>
              <w:right w:w="43" w:type="dxa"/>
            </w:tcMar>
            <w:vAlign w:val="center"/>
          </w:tcPr>
          <w:p w:rsidR="00EC4774" w:rsidRPr="0006003F" w:rsidRDefault="00EC4774" w:rsidP="00EC4774">
            <w:pPr>
              <w:jc w:val="center"/>
            </w:pPr>
            <w:r>
              <w:t>0%</w:t>
            </w:r>
          </w:p>
        </w:tc>
        <w:tc>
          <w:tcPr>
            <w:tcW w:w="1155" w:type="dxa"/>
            <w:vAlign w:val="center"/>
          </w:tcPr>
          <w:p w:rsidR="00EC4774" w:rsidRPr="0006003F" w:rsidRDefault="00EC4774" w:rsidP="00EC4774">
            <w:pPr>
              <w:jc w:val="center"/>
            </w:pPr>
            <w:r>
              <w:t>0%</w:t>
            </w:r>
          </w:p>
        </w:tc>
      </w:tr>
    </w:tbl>
    <w:p w:rsidR="00EC4774" w:rsidRDefault="00EC4774" w:rsidP="00EC4774"/>
    <w:p w:rsidR="00EC4774" w:rsidRDefault="00EC4774" w:rsidP="00EC4774">
      <w:r w:rsidRPr="008B1DF5">
        <w:t xml:space="preserve">As identified in Table 1, the majority of students found all of the </w:t>
      </w:r>
      <w:r>
        <w:t>online components</w:t>
      </w:r>
      <w:r w:rsidRPr="008B1DF5">
        <w:t xml:space="preserve"> </w:t>
      </w:r>
      <w:r>
        <w:t xml:space="preserve">valuable or neutral </w:t>
      </w:r>
      <w:r w:rsidRPr="008B1DF5">
        <w:t xml:space="preserve">while the minority of students found them </w:t>
      </w:r>
      <w:r>
        <w:t>less</w:t>
      </w:r>
      <w:r w:rsidRPr="008B1DF5">
        <w:t xml:space="preserve"> </w:t>
      </w:r>
      <w:r>
        <w:t xml:space="preserve">valuable.  </w:t>
      </w:r>
    </w:p>
    <w:p w:rsidR="00EC4774" w:rsidRDefault="00EC4774" w:rsidP="007A2C65">
      <w:pPr>
        <w:rPr>
          <w:b/>
        </w:rPr>
      </w:pPr>
      <w:r>
        <w:rPr>
          <w:b/>
        </w:rPr>
        <w:br w:type="page"/>
      </w:r>
    </w:p>
    <w:p w:rsidR="00EC4774" w:rsidRPr="00760063" w:rsidRDefault="00EC4774" w:rsidP="006E4137">
      <w:pPr>
        <w:pStyle w:val="Heading2"/>
        <w:jc w:val="center"/>
      </w:pPr>
      <w:r w:rsidRPr="00760063">
        <w:lastRenderedPageBreak/>
        <w:t>Table 2. Student</w:t>
      </w:r>
      <w:r>
        <w:t>s’</w:t>
      </w:r>
      <w:r w:rsidRPr="00760063">
        <w:t xml:space="preserve"> perception of </w:t>
      </w:r>
      <w:r>
        <w:t>active learning in the online format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4"/>
        <w:gridCol w:w="5148"/>
      </w:tblGrid>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rsidRPr="00760063">
              <w:t>Response</w:t>
            </w:r>
          </w:p>
        </w:tc>
        <w:tc>
          <w:tcPr>
            <w:tcW w:w="5148" w:type="dxa"/>
            <w:tcMar>
              <w:left w:w="43" w:type="dxa"/>
              <w:right w:w="43" w:type="dxa"/>
            </w:tcMar>
            <w:vAlign w:val="center"/>
          </w:tcPr>
          <w:p w:rsidR="00EC4774" w:rsidRPr="00760063" w:rsidRDefault="00EC4774" w:rsidP="00EC4774">
            <w:pPr>
              <w:jc w:val="center"/>
            </w:pPr>
            <w:r>
              <w:t>This course requires the students to be active participants in the teaching and learning process.</w:t>
            </w:r>
          </w:p>
        </w:tc>
      </w:tr>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t>Always</w:t>
            </w:r>
          </w:p>
        </w:tc>
        <w:tc>
          <w:tcPr>
            <w:tcW w:w="5148" w:type="dxa"/>
            <w:tcMar>
              <w:left w:w="43" w:type="dxa"/>
              <w:right w:w="43" w:type="dxa"/>
            </w:tcMar>
            <w:vAlign w:val="center"/>
          </w:tcPr>
          <w:p w:rsidR="00EC4774" w:rsidRPr="00760063" w:rsidRDefault="00EC4774" w:rsidP="00EC4774">
            <w:pPr>
              <w:jc w:val="center"/>
            </w:pPr>
            <w:r>
              <w:t>40%</w:t>
            </w:r>
          </w:p>
        </w:tc>
      </w:tr>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t>Very Often</w:t>
            </w:r>
          </w:p>
        </w:tc>
        <w:tc>
          <w:tcPr>
            <w:tcW w:w="5148" w:type="dxa"/>
            <w:tcMar>
              <w:left w:w="43" w:type="dxa"/>
              <w:right w:w="43" w:type="dxa"/>
            </w:tcMar>
            <w:vAlign w:val="center"/>
          </w:tcPr>
          <w:p w:rsidR="00EC4774" w:rsidRPr="00760063" w:rsidRDefault="00EC4774" w:rsidP="00EC4774">
            <w:pPr>
              <w:jc w:val="center"/>
            </w:pPr>
            <w:r>
              <w:t>26.7%</w:t>
            </w:r>
          </w:p>
        </w:tc>
      </w:tr>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t>Often</w:t>
            </w:r>
          </w:p>
        </w:tc>
        <w:tc>
          <w:tcPr>
            <w:tcW w:w="5148" w:type="dxa"/>
            <w:tcMar>
              <w:left w:w="43" w:type="dxa"/>
              <w:right w:w="43" w:type="dxa"/>
            </w:tcMar>
            <w:vAlign w:val="center"/>
          </w:tcPr>
          <w:p w:rsidR="00EC4774" w:rsidRPr="00760063" w:rsidRDefault="00EC4774" w:rsidP="00EC4774">
            <w:pPr>
              <w:jc w:val="center"/>
            </w:pPr>
            <w:r>
              <w:t>20%</w:t>
            </w:r>
          </w:p>
        </w:tc>
      </w:tr>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t>Occasionally</w:t>
            </w:r>
          </w:p>
        </w:tc>
        <w:tc>
          <w:tcPr>
            <w:tcW w:w="5148" w:type="dxa"/>
            <w:tcMar>
              <w:left w:w="43" w:type="dxa"/>
              <w:right w:w="43" w:type="dxa"/>
            </w:tcMar>
            <w:vAlign w:val="center"/>
          </w:tcPr>
          <w:p w:rsidR="00EC4774" w:rsidRPr="00760063" w:rsidRDefault="00EC4774" w:rsidP="00EC4774">
            <w:pPr>
              <w:jc w:val="center"/>
            </w:pPr>
            <w:r>
              <w:t>13.3%</w:t>
            </w:r>
          </w:p>
        </w:tc>
      </w:tr>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t>Rarely or Never</w:t>
            </w:r>
          </w:p>
        </w:tc>
        <w:tc>
          <w:tcPr>
            <w:tcW w:w="5148" w:type="dxa"/>
            <w:tcMar>
              <w:left w:w="43" w:type="dxa"/>
              <w:right w:w="43" w:type="dxa"/>
            </w:tcMar>
            <w:vAlign w:val="center"/>
          </w:tcPr>
          <w:p w:rsidR="00EC4774" w:rsidRPr="00760063" w:rsidRDefault="00EC4774" w:rsidP="00EC4774">
            <w:pPr>
              <w:jc w:val="center"/>
            </w:pPr>
            <w:r>
              <w:t>0%</w:t>
            </w:r>
          </w:p>
        </w:tc>
      </w:tr>
    </w:tbl>
    <w:p w:rsidR="00EC4774" w:rsidRDefault="00EC4774" w:rsidP="00EC4774"/>
    <w:p w:rsidR="00EC4774" w:rsidRPr="003108CA" w:rsidRDefault="00EC4774" w:rsidP="00EC4774">
      <w:pPr>
        <w:rPr>
          <w:highlight w:val="yellow"/>
        </w:rPr>
      </w:pPr>
    </w:p>
    <w:p w:rsidR="00EC4774" w:rsidRPr="00E568A5" w:rsidRDefault="00EC4774" w:rsidP="006E4137">
      <w:pPr>
        <w:pStyle w:val="Heading2"/>
        <w:jc w:val="center"/>
      </w:pPr>
      <w:r w:rsidRPr="00E568A5">
        <w:t xml:space="preserve">Table </w:t>
      </w:r>
      <w:r>
        <w:t>3</w:t>
      </w:r>
      <w:r w:rsidRPr="00E568A5">
        <w:t>. Students</w:t>
      </w:r>
      <w:r>
        <w:t>’</w:t>
      </w:r>
      <w:r w:rsidRPr="00E568A5">
        <w:t xml:space="preserve"> </w:t>
      </w:r>
      <w:r>
        <w:t>perception of the workload in the online format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4"/>
        <w:gridCol w:w="5148"/>
      </w:tblGrid>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rsidRPr="00760063">
              <w:t>Response</w:t>
            </w:r>
          </w:p>
        </w:tc>
        <w:tc>
          <w:tcPr>
            <w:tcW w:w="5148" w:type="dxa"/>
            <w:tcMar>
              <w:left w:w="43" w:type="dxa"/>
              <w:right w:w="43" w:type="dxa"/>
            </w:tcMar>
            <w:vAlign w:val="center"/>
          </w:tcPr>
          <w:p w:rsidR="00EC4774" w:rsidRPr="00760063" w:rsidRDefault="00EC4774" w:rsidP="00EC4774">
            <w:pPr>
              <w:jc w:val="center"/>
            </w:pPr>
            <w:r>
              <w:t>This course is a 3-credit, 3 contact hour Penn State course. The workload in this course, relative to comparable courses (face-to-face, hybrid, or online), is:</w:t>
            </w:r>
          </w:p>
        </w:tc>
      </w:tr>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t>Very Light</w:t>
            </w:r>
          </w:p>
        </w:tc>
        <w:tc>
          <w:tcPr>
            <w:tcW w:w="5148" w:type="dxa"/>
            <w:tcMar>
              <w:left w:w="43" w:type="dxa"/>
              <w:right w:w="43" w:type="dxa"/>
            </w:tcMar>
            <w:vAlign w:val="center"/>
          </w:tcPr>
          <w:p w:rsidR="00EC4774" w:rsidRPr="00760063" w:rsidRDefault="00EC4774" w:rsidP="00EC4774">
            <w:pPr>
              <w:jc w:val="center"/>
            </w:pPr>
            <w:r>
              <w:t>0%</w:t>
            </w:r>
          </w:p>
        </w:tc>
      </w:tr>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t>Light</w:t>
            </w:r>
          </w:p>
        </w:tc>
        <w:tc>
          <w:tcPr>
            <w:tcW w:w="5148" w:type="dxa"/>
            <w:tcMar>
              <w:left w:w="43" w:type="dxa"/>
              <w:right w:w="43" w:type="dxa"/>
            </w:tcMar>
            <w:vAlign w:val="center"/>
          </w:tcPr>
          <w:p w:rsidR="00EC4774" w:rsidRPr="00760063" w:rsidRDefault="00EC4774" w:rsidP="00EC4774">
            <w:pPr>
              <w:jc w:val="center"/>
            </w:pPr>
            <w:r>
              <w:t>0%</w:t>
            </w:r>
          </w:p>
        </w:tc>
      </w:tr>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t>About the Same</w:t>
            </w:r>
          </w:p>
        </w:tc>
        <w:tc>
          <w:tcPr>
            <w:tcW w:w="5148" w:type="dxa"/>
            <w:tcMar>
              <w:left w:w="43" w:type="dxa"/>
              <w:right w:w="43" w:type="dxa"/>
            </w:tcMar>
            <w:vAlign w:val="center"/>
          </w:tcPr>
          <w:p w:rsidR="00EC4774" w:rsidRPr="00760063" w:rsidRDefault="00EC4774" w:rsidP="00EC4774">
            <w:pPr>
              <w:jc w:val="center"/>
            </w:pPr>
            <w:r>
              <w:t>53.3%</w:t>
            </w:r>
          </w:p>
        </w:tc>
      </w:tr>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t>Heavy</w:t>
            </w:r>
          </w:p>
        </w:tc>
        <w:tc>
          <w:tcPr>
            <w:tcW w:w="5148" w:type="dxa"/>
            <w:tcMar>
              <w:left w:w="43" w:type="dxa"/>
              <w:right w:w="43" w:type="dxa"/>
            </w:tcMar>
            <w:vAlign w:val="center"/>
          </w:tcPr>
          <w:p w:rsidR="00EC4774" w:rsidRPr="00760063" w:rsidRDefault="00EC4774" w:rsidP="00EC4774">
            <w:pPr>
              <w:jc w:val="center"/>
            </w:pPr>
            <w:r>
              <w:t>33.3%</w:t>
            </w:r>
          </w:p>
        </w:tc>
      </w:tr>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t>Very Heavy</w:t>
            </w:r>
          </w:p>
        </w:tc>
        <w:tc>
          <w:tcPr>
            <w:tcW w:w="5148" w:type="dxa"/>
            <w:tcMar>
              <w:left w:w="43" w:type="dxa"/>
              <w:right w:w="43" w:type="dxa"/>
            </w:tcMar>
            <w:vAlign w:val="center"/>
          </w:tcPr>
          <w:p w:rsidR="00EC4774" w:rsidRPr="00760063" w:rsidRDefault="00EC4774" w:rsidP="00EC4774">
            <w:pPr>
              <w:jc w:val="center"/>
            </w:pPr>
            <w:r>
              <w:t>13.3%</w:t>
            </w:r>
          </w:p>
        </w:tc>
      </w:tr>
    </w:tbl>
    <w:p w:rsidR="00EC4774" w:rsidRDefault="00EC4774" w:rsidP="00EC4774">
      <w:r w:rsidRPr="00A6431B">
        <w:t xml:space="preserve"> </w:t>
      </w:r>
    </w:p>
    <w:p w:rsidR="00EC4774" w:rsidRPr="00E568A5" w:rsidRDefault="00EC4774" w:rsidP="006E4137">
      <w:pPr>
        <w:pStyle w:val="Heading2"/>
        <w:jc w:val="center"/>
      </w:pPr>
      <w:r w:rsidRPr="00E568A5">
        <w:t xml:space="preserve">Table </w:t>
      </w:r>
      <w:r>
        <w:t>4</w:t>
      </w:r>
      <w:r w:rsidRPr="00E568A5">
        <w:t>. Students</w:t>
      </w:r>
      <w:r>
        <w:t>’</w:t>
      </w:r>
      <w:r w:rsidRPr="00E568A5">
        <w:t xml:space="preserve"> </w:t>
      </w:r>
      <w:r>
        <w:t>perception of the pace in the online format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4"/>
        <w:gridCol w:w="5148"/>
      </w:tblGrid>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rsidRPr="00760063">
              <w:t>Response</w:t>
            </w:r>
          </w:p>
        </w:tc>
        <w:tc>
          <w:tcPr>
            <w:tcW w:w="5148" w:type="dxa"/>
            <w:tcMar>
              <w:left w:w="43" w:type="dxa"/>
              <w:right w:w="43" w:type="dxa"/>
            </w:tcMar>
            <w:vAlign w:val="center"/>
          </w:tcPr>
          <w:p w:rsidR="00EC4774" w:rsidRPr="00760063" w:rsidRDefault="00EC4774" w:rsidP="00EC4774">
            <w:pPr>
              <w:jc w:val="center"/>
            </w:pPr>
            <w:r>
              <w:t>This course is a 3-credit, 3 contact hour Penn State course. The pace in this course, relative to comparable courses (face-to-face, hybrid, or online), is:</w:t>
            </w:r>
          </w:p>
        </w:tc>
      </w:tr>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t>Too Slow</w:t>
            </w:r>
          </w:p>
        </w:tc>
        <w:tc>
          <w:tcPr>
            <w:tcW w:w="5148" w:type="dxa"/>
            <w:tcMar>
              <w:left w:w="43" w:type="dxa"/>
              <w:right w:w="43" w:type="dxa"/>
            </w:tcMar>
            <w:vAlign w:val="center"/>
          </w:tcPr>
          <w:p w:rsidR="00EC4774" w:rsidRPr="00760063" w:rsidRDefault="00EC4774" w:rsidP="00EC4774">
            <w:pPr>
              <w:jc w:val="center"/>
            </w:pPr>
            <w:r>
              <w:t>0%</w:t>
            </w:r>
          </w:p>
        </w:tc>
      </w:tr>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t>Slow</w:t>
            </w:r>
          </w:p>
        </w:tc>
        <w:tc>
          <w:tcPr>
            <w:tcW w:w="5148" w:type="dxa"/>
            <w:tcMar>
              <w:left w:w="43" w:type="dxa"/>
              <w:right w:w="43" w:type="dxa"/>
            </w:tcMar>
            <w:vAlign w:val="center"/>
          </w:tcPr>
          <w:p w:rsidR="00EC4774" w:rsidRPr="00760063" w:rsidRDefault="00EC4774" w:rsidP="00EC4774">
            <w:pPr>
              <w:jc w:val="center"/>
            </w:pPr>
            <w:r>
              <w:t>0%</w:t>
            </w:r>
          </w:p>
        </w:tc>
      </w:tr>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t>About the Same</w:t>
            </w:r>
          </w:p>
        </w:tc>
        <w:tc>
          <w:tcPr>
            <w:tcW w:w="5148" w:type="dxa"/>
            <w:tcMar>
              <w:left w:w="43" w:type="dxa"/>
              <w:right w:w="43" w:type="dxa"/>
            </w:tcMar>
            <w:vAlign w:val="center"/>
          </w:tcPr>
          <w:p w:rsidR="00EC4774" w:rsidRPr="00760063" w:rsidRDefault="00EC4774" w:rsidP="00EC4774">
            <w:pPr>
              <w:jc w:val="center"/>
            </w:pPr>
            <w:r>
              <w:t>66.7%</w:t>
            </w:r>
          </w:p>
        </w:tc>
      </w:tr>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t>Fast</w:t>
            </w:r>
          </w:p>
        </w:tc>
        <w:tc>
          <w:tcPr>
            <w:tcW w:w="5148" w:type="dxa"/>
            <w:tcMar>
              <w:left w:w="43" w:type="dxa"/>
              <w:right w:w="43" w:type="dxa"/>
            </w:tcMar>
            <w:vAlign w:val="center"/>
          </w:tcPr>
          <w:p w:rsidR="00EC4774" w:rsidRPr="00760063" w:rsidRDefault="00EC4774" w:rsidP="00EC4774">
            <w:pPr>
              <w:jc w:val="center"/>
            </w:pPr>
            <w:r>
              <w:t>26.7%</w:t>
            </w:r>
          </w:p>
        </w:tc>
      </w:tr>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t>Too Fast</w:t>
            </w:r>
          </w:p>
        </w:tc>
        <w:tc>
          <w:tcPr>
            <w:tcW w:w="5148" w:type="dxa"/>
            <w:tcMar>
              <w:left w:w="43" w:type="dxa"/>
              <w:right w:w="43" w:type="dxa"/>
            </w:tcMar>
            <w:vAlign w:val="center"/>
          </w:tcPr>
          <w:p w:rsidR="00EC4774" w:rsidRPr="00760063" w:rsidRDefault="00EC4774" w:rsidP="00EC4774">
            <w:pPr>
              <w:jc w:val="center"/>
            </w:pPr>
            <w:r>
              <w:t>6.7%</w:t>
            </w:r>
          </w:p>
        </w:tc>
      </w:tr>
    </w:tbl>
    <w:p w:rsidR="00EC4774" w:rsidRDefault="00EC4774" w:rsidP="00EC4774">
      <w:r w:rsidRPr="00A6431B">
        <w:t xml:space="preserve"> </w:t>
      </w:r>
    </w:p>
    <w:p w:rsidR="00EC4774" w:rsidRDefault="00EC4774" w:rsidP="006E4137">
      <w:pPr>
        <w:pStyle w:val="Heading2"/>
        <w:jc w:val="center"/>
      </w:pPr>
      <w:r w:rsidRPr="00E568A5">
        <w:t xml:space="preserve">Table </w:t>
      </w:r>
      <w:r>
        <w:t>5</w:t>
      </w:r>
      <w:r w:rsidRPr="00E568A5">
        <w:t>. Students</w:t>
      </w:r>
      <w:r>
        <w:t>’</w:t>
      </w:r>
      <w:r w:rsidRPr="00E568A5">
        <w:t xml:space="preserve"> </w:t>
      </w:r>
      <w:r>
        <w:t>perception of the course difficulty in the online format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4"/>
        <w:gridCol w:w="5148"/>
      </w:tblGrid>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rsidRPr="00760063">
              <w:t>Response</w:t>
            </w:r>
          </w:p>
        </w:tc>
        <w:tc>
          <w:tcPr>
            <w:tcW w:w="5148" w:type="dxa"/>
            <w:tcMar>
              <w:left w:w="43" w:type="dxa"/>
              <w:right w:w="43" w:type="dxa"/>
            </w:tcMar>
            <w:vAlign w:val="center"/>
          </w:tcPr>
          <w:p w:rsidR="00EC4774" w:rsidRPr="00760063" w:rsidRDefault="00EC4774" w:rsidP="00EC4774">
            <w:pPr>
              <w:jc w:val="center"/>
            </w:pPr>
            <w:r>
              <w:t>This course is a 3-credit, 3 contact hour Penn State course. The difficulty of this course, relative to comparable courses (face-to-face, hybrid, or online), is:</w:t>
            </w:r>
          </w:p>
        </w:tc>
      </w:tr>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t>Very Easy</w:t>
            </w:r>
          </w:p>
        </w:tc>
        <w:tc>
          <w:tcPr>
            <w:tcW w:w="5148" w:type="dxa"/>
            <w:tcMar>
              <w:left w:w="43" w:type="dxa"/>
              <w:right w:w="43" w:type="dxa"/>
            </w:tcMar>
            <w:vAlign w:val="center"/>
          </w:tcPr>
          <w:p w:rsidR="00EC4774" w:rsidRPr="00760063" w:rsidRDefault="00EC4774" w:rsidP="00EC4774">
            <w:pPr>
              <w:jc w:val="center"/>
            </w:pPr>
            <w:r>
              <w:t>0%</w:t>
            </w:r>
          </w:p>
        </w:tc>
      </w:tr>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t>Easy</w:t>
            </w:r>
          </w:p>
        </w:tc>
        <w:tc>
          <w:tcPr>
            <w:tcW w:w="5148" w:type="dxa"/>
            <w:tcMar>
              <w:left w:w="43" w:type="dxa"/>
              <w:right w:w="43" w:type="dxa"/>
            </w:tcMar>
            <w:vAlign w:val="center"/>
          </w:tcPr>
          <w:p w:rsidR="00EC4774" w:rsidRPr="00760063" w:rsidRDefault="00EC4774" w:rsidP="00EC4774">
            <w:pPr>
              <w:jc w:val="center"/>
            </w:pPr>
            <w:r>
              <w:t>6.7^</w:t>
            </w:r>
          </w:p>
        </w:tc>
      </w:tr>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t>About the Same</w:t>
            </w:r>
          </w:p>
        </w:tc>
        <w:tc>
          <w:tcPr>
            <w:tcW w:w="5148" w:type="dxa"/>
            <w:tcMar>
              <w:left w:w="43" w:type="dxa"/>
              <w:right w:w="43" w:type="dxa"/>
            </w:tcMar>
            <w:vAlign w:val="center"/>
          </w:tcPr>
          <w:p w:rsidR="00EC4774" w:rsidRPr="00760063" w:rsidRDefault="00EC4774" w:rsidP="00EC4774">
            <w:pPr>
              <w:jc w:val="center"/>
            </w:pPr>
            <w:r>
              <w:t>73.3%</w:t>
            </w:r>
          </w:p>
        </w:tc>
      </w:tr>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t>Hard</w:t>
            </w:r>
          </w:p>
        </w:tc>
        <w:tc>
          <w:tcPr>
            <w:tcW w:w="5148" w:type="dxa"/>
            <w:tcMar>
              <w:left w:w="43" w:type="dxa"/>
              <w:right w:w="43" w:type="dxa"/>
            </w:tcMar>
            <w:vAlign w:val="center"/>
          </w:tcPr>
          <w:p w:rsidR="00EC4774" w:rsidRPr="00760063" w:rsidRDefault="00EC4774" w:rsidP="00EC4774">
            <w:pPr>
              <w:jc w:val="center"/>
            </w:pPr>
            <w:r>
              <w:t>20%</w:t>
            </w:r>
          </w:p>
        </w:tc>
      </w:tr>
      <w:tr w:rsidR="00EC4774" w:rsidRPr="00760063">
        <w:trPr>
          <w:tblHeader/>
          <w:jc w:val="center"/>
        </w:trPr>
        <w:tc>
          <w:tcPr>
            <w:tcW w:w="2644" w:type="dxa"/>
            <w:tcMar>
              <w:left w:w="43" w:type="dxa"/>
              <w:right w:w="43" w:type="dxa"/>
            </w:tcMar>
            <w:vAlign w:val="center"/>
          </w:tcPr>
          <w:p w:rsidR="00EC4774" w:rsidRPr="00760063" w:rsidRDefault="00EC4774" w:rsidP="00EC4774">
            <w:pPr>
              <w:jc w:val="center"/>
            </w:pPr>
            <w:r>
              <w:t>Very Hard</w:t>
            </w:r>
          </w:p>
        </w:tc>
        <w:tc>
          <w:tcPr>
            <w:tcW w:w="5148" w:type="dxa"/>
            <w:tcMar>
              <w:left w:w="43" w:type="dxa"/>
              <w:right w:w="43" w:type="dxa"/>
            </w:tcMar>
            <w:vAlign w:val="center"/>
          </w:tcPr>
          <w:p w:rsidR="00EC4774" w:rsidRPr="00760063" w:rsidRDefault="00EC4774" w:rsidP="00EC4774">
            <w:pPr>
              <w:jc w:val="center"/>
            </w:pPr>
            <w:r>
              <w:t>0%</w:t>
            </w:r>
          </w:p>
        </w:tc>
      </w:tr>
    </w:tbl>
    <w:p w:rsidR="00EC4774" w:rsidRPr="00875700" w:rsidRDefault="00EC4774" w:rsidP="00EC4774"/>
    <w:p w:rsidR="00EC4774" w:rsidRPr="00241325" w:rsidRDefault="00EC4774" w:rsidP="00EC4774">
      <w:r w:rsidRPr="00241325">
        <w:t xml:space="preserve">Tables 2,3,4, and 5 all demonstrate that students’ perception of the online class is very similar to their expectations for participation, workload, difficulty, and pace in face to face classes. </w:t>
      </w:r>
    </w:p>
    <w:p w:rsidR="00EC4774" w:rsidRDefault="00EC4774" w:rsidP="00EC4774">
      <w:pPr>
        <w:rPr>
          <w:b/>
        </w:rPr>
      </w:pPr>
    </w:p>
    <w:p w:rsidR="00EC4774" w:rsidRPr="00241325" w:rsidRDefault="00EC4774" w:rsidP="006E4137">
      <w:pPr>
        <w:pStyle w:val="Heading1"/>
      </w:pPr>
      <w:r w:rsidRPr="00075590">
        <w:t>Discussion</w:t>
      </w:r>
    </w:p>
    <w:p w:rsidR="00EC4774" w:rsidRDefault="00EC4774" w:rsidP="00EC4774">
      <w:r>
        <w:t>The video responses and student feedback introduced a new media literacy element to the online class that had been missing, and provided students with a new take away skill that they might not be learning in other classes, especially those that meet face to face. The video assignments can successfully replace some of the written group activities and individual activities. The skills that students learn by creating the videos and giving feedback are useful and timely skills needed by today’s college graduates.</w:t>
      </w:r>
    </w:p>
    <w:p w:rsidR="00EC4774" w:rsidRDefault="00EC4774" w:rsidP="00EC4774"/>
    <w:p w:rsidR="00EC4774" w:rsidRDefault="00EC4774" w:rsidP="00EC4774">
      <w:r>
        <w:t>My plan is to run the course exactly the same in the spring 2016 semester and then evaluate possible changes, with one exception. Due to the number of problems the students and I had with with Turnitin’s Peermark, I will not be using that function at all.  I will still use the originality check offered through Turnitin. The draft workshops will be set in ANGEL’s group discussions in teams.  In the fall 2016 semester, I would like to make YouSeeU a bigger part of the discussion groups and I plan to evaluate the existing video links to find more current topics or possibly more relevant ones, and ones that already meet accessibility requirements.  I have not yet received the SRTE results from the fall semester so I can’t speak yet as to quantitative data from students as related to their perception of the class at the end of the semester.  Some things will also have to be updated in the very near future as Canvas replaces ANGEL.</w:t>
      </w:r>
    </w:p>
    <w:p w:rsidR="00EC4774" w:rsidRPr="00875700" w:rsidRDefault="00EC4774" w:rsidP="00EC4774"/>
    <w:p w:rsidR="00EC4774" w:rsidRDefault="00EC4774" w:rsidP="006E4137">
      <w:pPr>
        <w:pStyle w:val="Heading1"/>
      </w:pPr>
      <w:r w:rsidRPr="00875700">
        <w:t>Scholarly Outcomes</w:t>
      </w:r>
    </w:p>
    <w:p w:rsidR="00EC4774" w:rsidRDefault="00EC4774" w:rsidP="00EC4774">
      <w:r>
        <w:t>Although I do not have any published material related to my work with online education, I am cited as a resource by my division head, and have met individually with faculty from CAS, ENGL, and PW about the structure and creation of the online classes. I also run a workshop on assessing student writing every spring as a part of the Writing Across the Curriculum committee, and many of the strategies I use as a part of my online classes are discussed.</w:t>
      </w:r>
    </w:p>
    <w:p w:rsidR="00EC4774" w:rsidRPr="00A44060" w:rsidRDefault="00EC4774" w:rsidP="00EC4774">
      <w:r w:rsidRPr="00A44060">
        <w:t xml:space="preserve"> </w:t>
      </w:r>
    </w:p>
    <w:p w:rsidR="00EC4774" w:rsidRPr="00875700" w:rsidRDefault="00EC4774" w:rsidP="006E4137">
      <w:pPr>
        <w:pStyle w:val="Heading1"/>
      </w:pPr>
      <w:r w:rsidRPr="00875700">
        <w:t>Recommendations</w:t>
      </w:r>
    </w:p>
    <w:p w:rsidR="00EC4774" w:rsidRDefault="00EC4774" w:rsidP="00EC4774">
      <w:pPr>
        <w:numPr>
          <w:ilvl w:val="0"/>
          <w:numId w:val="8"/>
        </w:numPr>
      </w:pPr>
      <w:r>
        <w:t xml:space="preserve">Consistency with due dates and types of assignments is very important especially if the class is made up of a majority of first year students.  Not every student is good with time management, so consistency helps everyone with weekly workload expectations. </w:t>
      </w:r>
    </w:p>
    <w:p w:rsidR="00EC4774" w:rsidRDefault="00EC4774" w:rsidP="00EC4774">
      <w:pPr>
        <w:numPr>
          <w:ilvl w:val="0"/>
          <w:numId w:val="8"/>
        </w:numPr>
      </w:pPr>
      <w:r>
        <w:t>At the start of the semester, there should also be a bit of a buffer week with only small assignments due to help allow for students who add the class on the 10</w:t>
      </w:r>
      <w:r w:rsidRPr="001C4DAC">
        <w:rPr>
          <w:vertAlign w:val="superscript"/>
        </w:rPr>
        <w:t>th</w:t>
      </w:r>
      <w:r>
        <w:t xml:space="preserve"> day of the semester, so they can still get caught up with missed assignments.  It also allows all the students to acclimate to the course environment. </w:t>
      </w:r>
    </w:p>
    <w:p w:rsidR="00EC4774" w:rsidRDefault="00EC4774" w:rsidP="00EC4774">
      <w:pPr>
        <w:numPr>
          <w:ilvl w:val="0"/>
          <w:numId w:val="8"/>
        </w:numPr>
      </w:pPr>
      <w:r>
        <w:t>According to PSU and the registrar, any student from any campus can take your online class during the regular academic year. Registration opens up to them about a week before classes start. This can be a major problem if you plan to have resources on reserve at the Thun library, buy the book at the bookstore, expect them to work in pairs or groups, come to your office hours, or expect them to use media commons or the one button studio, since those resources may not exist at their location.  By request only, the registrar can limit the classes to Berks students only during the regular academic year.</w:t>
      </w:r>
    </w:p>
    <w:p w:rsidR="00EC4774" w:rsidRDefault="00EC4774" w:rsidP="00EC4774">
      <w:pPr>
        <w:numPr>
          <w:ilvl w:val="0"/>
          <w:numId w:val="8"/>
        </w:numPr>
      </w:pPr>
      <w:r>
        <w:t xml:space="preserve">Also, unless you want students to call you by your first name, alter your name as it appears in ANGEL so it only uses your first initial followed by your last name and include how you want to be addressed in an opening email or video so students know what to call you. </w:t>
      </w:r>
    </w:p>
    <w:p w:rsidR="00EC4774" w:rsidRPr="00875700" w:rsidRDefault="00EC4774" w:rsidP="00EC4774"/>
    <w:p w:rsidR="00EC4774" w:rsidRPr="00875700" w:rsidRDefault="00EC4774" w:rsidP="006E4137">
      <w:pPr>
        <w:pStyle w:val="Heading1"/>
      </w:pPr>
      <w:r w:rsidRPr="00875700">
        <w:t>Conclusion</w:t>
      </w:r>
    </w:p>
    <w:p w:rsidR="00EC4774" w:rsidRDefault="00EC4774" w:rsidP="00EC4774">
      <w:r>
        <w:t xml:space="preserve">The TLI grant and accompanying support from the </w:t>
      </w:r>
      <w:r w:rsidR="0002119E">
        <w:t>CLT</w:t>
      </w:r>
      <w:r>
        <w:t xml:space="preserve"> was extremely helpful.  Without the grant, I would not have undertaken such a huge project on my own, especially one that involved so many different new programs and technologies. The online ENGL 15 class is the only one offered here at Berks, and I feel that it offers a rich, interactive experience for students who enroll in the class that is comparable to that of a face to face class (and that was missing from the previous version of the online class). Although I have not yet seen the SRTE scores from fall semester, I did receive the following unsolicited email from a student enrolled in the online class:</w:t>
      </w:r>
    </w:p>
    <w:p w:rsidR="00EC4774" w:rsidRDefault="00EC4774" w:rsidP="00EC4774"/>
    <w:p w:rsidR="00EC4774" w:rsidRPr="00480158" w:rsidRDefault="00EC4774" w:rsidP="00EC4774">
      <w:pPr>
        <w:spacing w:after="240"/>
        <w:rPr>
          <w:rFonts w:ascii="Times" w:eastAsia="Calibri" w:hAnsi="Times"/>
          <w:sz w:val="20"/>
          <w:szCs w:val="20"/>
        </w:rPr>
      </w:pPr>
      <w:r w:rsidRPr="00480158">
        <w:rPr>
          <w:rFonts w:ascii="Times" w:eastAsia="Calibri" w:hAnsi="Times"/>
          <w:sz w:val="20"/>
          <w:szCs w:val="20"/>
        </w:rPr>
        <w:t>You received the following message in your Penn State ANGEL account. This mail message originated from FA 15 ENGL 015 WEB , Section 022: RHETORIC &amp; COMP. If you wish to respond, please do so using the ANGEL mail utility.</w:t>
      </w:r>
    </w:p>
    <w:tbl>
      <w:tblPr>
        <w:tblW w:w="9331" w:type="dxa"/>
        <w:tblCellSpacing w:w="0" w:type="dxa"/>
        <w:tblCellMar>
          <w:top w:w="60" w:type="dxa"/>
          <w:left w:w="60" w:type="dxa"/>
          <w:bottom w:w="60" w:type="dxa"/>
          <w:right w:w="60" w:type="dxa"/>
        </w:tblCellMar>
        <w:tblLook w:val="0000" w:firstRow="0" w:lastRow="0" w:firstColumn="0" w:lastColumn="0" w:noHBand="0" w:noVBand="0"/>
      </w:tblPr>
      <w:tblGrid>
        <w:gridCol w:w="1217"/>
        <w:gridCol w:w="8114"/>
      </w:tblGrid>
      <w:tr w:rsidR="00EC4774" w:rsidRPr="00480158" w:rsidTr="007A2C65">
        <w:trPr>
          <w:trHeight w:val="165"/>
          <w:tblCellSpacing w:w="0" w:type="dxa"/>
        </w:trPr>
        <w:tc>
          <w:tcPr>
            <w:tcW w:w="1217" w:type="dxa"/>
            <w:shd w:val="clear" w:color="auto" w:fill="E0E0E0"/>
            <w:vAlign w:val="bottom"/>
          </w:tcPr>
          <w:p w:rsidR="00EC4774" w:rsidRPr="00480158" w:rsidRDefault="00EC4774" w:rsidP="00EC4774">
            <w:pPr>
              <w:rPr>
                <w:rFonts w:ascii="Times" w:eastAsia="Calibri" w:hAnsi="Times"/>
                <w:sz w:val="20"/>
                <w:szCs w:val="20"/>
              </w:rPr>
            </w:pPr>
            <w:r w:rsidRPr="00480158">
              <w:rPr>
                <w:rFonts w:ascii="Times" w:eastAsia="Calibri" w:hAnsi="Times"/>
                <w:b/>
                <w:color w:val="000000"/>
                <w:sz w:val="15"/>
                <w:szCs w:val="20"/>
              </w:rPr>
              <w:t>From:</w:t>
            </w:r>
          </w:p>
        </w:tc>
        <w:tc>
          <w:tcPr>
            <w:tcW w:w="8114" w:type="dxa"/>
            <w:shd w:val="clear" w:color="auto" w:fill="E0E0E0"/>
            <w:vAlign w:val="bottom"/>
          </w:tcPr>
          <w:p w:rsidR="00EC4774" w:rsidRPr="00480158" w:rsidRDefault="00EC4774" w:rsidP="00EC4774">
            <w:pPr>
              <w:rPr>
                <w:rFonts w:ascii="Times" w:eastAsia="Calibri" w:hAnsi="Times"/>
                <w:sz w:val="20"/>
                <w:szCs w:val="20"/>
              </w:rPr>
            </w:pPr>
            <w:r w:rsidRPr="00480158">
              <w:rPr>
                <w:rFonts w:ascii="Times" w:eastAsia="Calibri" w:hAnsi="Times"/>
                <w:color w:val="000000"/>
                <w:sz w:val="15"/>
                <w:szCs w:val="20"/>
              </w:rPr>
              <w:t>BINDER, JESSICA</w:t>
            </w:r>
          </w:p>
        </w:tc>
      </w:tr>
      <w:tr w:rsidR="00EC4774" w:rsidRPr="00480158" w:rsidTr="007A2C65">
        <w:trPr>
          <w:trHeight w:val="180"/>
          <w:tblCellSpacing w:w="0" w:type="dxa"/>
        </w:trPr>
        <w:tc>
          <w:tcPr>
            <w:tcW w:w="1217" w:type="dxa"/>
            <w:shd w:val="clear" w:color="auto" w:fill="E0E0E0"/>
          </w:tcPr>
          <w:p w:rsidR="00EC4774" w:rsidRPr="00480158" w:rsidRDefault="00EC4774" w:rsidP="00EC4774">
            <w:pPr>
              <w:rPr>
                <w:rFonts w:ascii="Times" w:eastAsia="Calibri" w:hAnsi="Times"/>
                <w:sz w:val="20"/>
                <w:szCs w:val="20"/>
              </w:rPr>
            </w:pPr>
            <w:r w:rsidRPr="00480158">
              <w:rPr>
                <w:rFonts w:ascii="Times" w:eastAsia="Calibri" w:hAnsi="Times"/>
                <w:b/>
                <w:color w:val="000000"/>
                <w:sz w:val="15"/>
                <w:szCs w:val="20"/>
              </w:rPr>
              <w:t>Subject:</w:t>
            </w:r>
          </w:p>
        </w:tc>
        <w:tc>
          <w:tcPr>
            <w:tcW w:w="8114" w:type="dxa"/>
            <w:shd w:val="clear" w:color="auto" w:fill="E0E0E0"/>
          </w:tcPr>
          <w:p w:rsidR="00EC4774" w:rsidRPr="00480158" w:rsidRDefault="00EC4774" w:rsidP="00EC4774">
            <w:pPr>
              <w:rPr>
                <w:rFonts w:ascii="Times" w:eastAsia="Calibri" w:hAnsi="Times"/>
                <w:sz w:val="20"/>
                <w:szCs w:val="20"/>
              </w:rPr>
            </w:pPr>
            <w:r w:rsidRPr="00480158">
              <w:rPr>
                <w:rFonts w:ascii="Times" w:eastAsia="Calibri" w:hAnsi="Times"/>
                <w:color w:val="000000"/>
                <w:sz w:val="15"/>
                <w:szCs w:val="20"/>
              </w:rPr>
              <w:t>RE: end of semester notes</w:t>
            </w:r>
          </w:p>
        </w:tc>
      </w:tr>
      <w:tr w:rsidR="00EC4774" w:rsidRPr="00480158" w:rsidTr="007A2C65">
        <w:trPr>
          <w:trHeight w:val="165"/>
          <w:tblCellSpacing w:w="0" w:type="dxa"/>
        </w:trPr>
        <w:tc>
          <w:tcPr>
            <w:tcW w:w="1217" w:type="dxa"/>
            <w:shd w:val="clear" w:color="auto" w:fill="E0E0E0"/>
          </w:tcPr>
          <w:p w:rsidR="00EC4774" w:rsidRPr="00480158" w:rsidRDefault="00EC4774" w:rsidP="00EC4774">
            <w:pPr>
              <w:rPr>
                <w:rFonts w:ascii="Times" w:eastAsia="Calibri" w:hAnsi="Times"/>
                <w:sz w:val="20"/>
                <w:szCs w:val="20"/>
              </w:rPr>
            </w:pPr>
            <w:r w:rsidRPr="00480158">
              <w:rPr>
                <w:rFonts w:ascii="Times" w:eastAsia="Calibri" w:hAnsi="Times"/>
                <w:b/>
                <w:color w:val="000000"/>
                <w:sz w:val="15"/>
                <w:szCs w:val="20"/>
              </w:rPr>
              <w:t>To:</w:t>
            </w:r>
          </w:p>
        </w:tc>
        <w:tc>
          <w:tcPr>
            <w:tcW w:w="8114" w:type="dxa"/>
            <w:shd w:val="clear" w:color="auto" w:fill="E0E0E0"/>
          </w:tcPr>
          <w:p w:rsidR="00EC4774" w:rsidRPr="00480158" w:rsidRDefault="00EC4774" w:rsidP="00EC4774">
            <w:pPr>
              <w:rPr>
                <w:rFonts w:ascii="Times" w:eastAsia="Calibri" w:hAnsi="Times"/>
                <w:sz w:val="20"/>
                <w:szCs w:val="20"/>
              </w:rPr>
            </w:pPr>
            <w:r w:rsidRPr="00480158">
              <w:rPr>
                <w:rFonts w:ascii="Times" w:eastAsia="Calibri" w:hAnsi="Times"/>
                <w:color w:val="000000"/>
                <w:sz w:val="15"/>
                <w:szCs w:val="20"/>
              </w:rPr>
              <w:t>DARENEAU, J.</w:t>
            </w:r>
          </w:p>
        </w:tc>
      </w:tr>
    </w:tbl>
    <w:p w:rsidR="00EC4774" w:rsidRPr="00480158" w:rsidRDefault="00EC4774" w:rsidP="00EC4774">
      <w:pPr>
        <w:spacing w:beforeLines="1" w:before="2" w:afterLines="1" w:after="2"/>
        <w:rPr>
          <w:rFonts w:ascii="Times" w:eastAsia="Calibri" w:hAnsi="Times"/>
          <w:sz w:val="20"/>
          <w:szCs w:val="20"/>
        </w:rPr>
      </w:pPr>
      <w:r w:rsidRPr="00480158">
        <w:rPr>
          <w:rFonts w:ascii="Times" w:eastAsia="Calibri" w:hAnsi="Times"/>
          <w:sz w:val="20"/>
          <w:szCs w:val="20"/>
        </w:rPr>
        <w:t>Prof. Dareneau,</w:t>
      </w:r>
    </w:p>
    <w:p w:rsidR="00EC4774" w:rsidRPr="00480158" w:rsidRDefault="00EC4774" w:rsidP="00EC4774">
      <w:pPr>
        <w:spacing w:beforeLines="1" w:before="2" w:afterLines="1" w:after="2"/>
        <w:rPr>
          <w:rFonts w:ascii="Times" w:eastAsia="Calibri" w:hAnsi="Times"/>
          <w:sz w:val="20"/>
          <w:szCs w:val="20"/>
        </w:rPr>
      </w:pPr>
      <w:r w:rsidRPr="00480158">
        <w:rPr>
          <w:rFonts w:ascii="Times" w:eastAsia="Calibri" w:hAnsi="Times"/>
          <w:sz w:val="20"/>
          <w:szCs w:val="20"/>
        </w:rPr>
        <w:t>I wanted to let you know that I've really enjoyed this class.  I appreciated your organization and clarity of expectations.  I look forward to taking more of your WEB classes in the future.</w:t>
      </w:r>
    </w:p>
    <w:p w:rsidR="00EC4774" w:rsidRDefault="00EC4774" w:rsidP="00EC4774"/>
    <w:p w:rsidR="00EC4774" w:rsidRPr="00875700" w:rsidRDefault="00EC4774" w:rsidP="00EC4774"/>
    <w:p w:rsidR="00EC4774" w:rsidRPr="00875700" w:rsidRDefault="00EC4774" w:rsidP="006E4137">
      <w:pPr>
        <w:pStyle w:val="Heading1"/>
      </w:pPr>
      <w:r w:rsidRPr="00875700">
        <w:t>Acknowledgements</w:t>
      </w:r>
    </w:p>
    <w:p w:rsidR="00EC4774" w:rsidRDefault="0002119E" w:rsidP="00EC4774">
      <w:r>
        <w:t>Center for Learning and Teaching</w:t>
      </w:r>
    </w:p>
    <w:p w:rsidR="00EC4774" w:rsidRDefault="00EC4774" w:rsidP="00EC4774">
      <w:r>
        <w:t>Terry Baker</w:t>
      </w:r>
    </w:p>
    <w:p w:rsidR="00EC4774" w:rsidRDefault="00EC4774" w:rsidP="00EC4774">
      <w:r>
        <w:t>Tara Beecham</w:t>
      </w:r>
    </w:p>
    <w:p w:rsidR="00EC4774" w:rsidRDefault="00EC4774" w:rsidP="00EC4774"/>
    <w:p w:rsidR="00EC4774" w:rsidRPr="00875700" w:rsidRDefault="00EC4774" w:rsidP="00EC4774">
      <w:pPr>
        <w:ind w:left="720" w:hanging="720"/>
      </w:pPr>
    </w:p>
    <w:sectPr w:rsidR="00EC4774" w:rsidRPr="00875700" w:rsidSect="00EC4774">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8DE" w:rsidRDefault="00EC08DE">
      <w:r>
        <w:separator/>
      </w:r>
    </w:p>
  </w:endnote>
  <w:endnote w:type="continuationSeparator" w:id="0">
    <w:p w:rsidR="00EC08DE" w:rsidRDefault="00EC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8DE" w:rsidRDefault="00EC08DE">
      <w:r>
        <w:separator/>
      </w:r>
    </w:p>
  </w:footnote>
  <w:footnote w:type="continuationSeparator" w:id="0">
    <w:p w:rsidR="00EC08DE" w:rsidRDefault="00EC0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774" w:rsidRDefault="00EC4774" w:rsidP="00EC47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4774" w:rsidRDefault="00EC4774" w:rsidP="00EC477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774" w:rsidRPr="001C5CC2" w:rsidRDefault="00EC4774" w:rsidP="00EC4774">
    <w:pPr>
      <w:pStyle w:val="Header"/>
      <w:framePr w:wrap="around" w:vAnchor="text" w:hAnchor="margin" w:xAlign="right" w:y="1"/>
      <w:rPr>
        <w:rStyle w:val="PageNumber"/>
      </w:rPr>
    </w:pPr>
    <w:r>
      <w:rPr>
        <w:rStyle w:val="PageNumber"/>
      </w:rPr>
      <w:t>Dareneau</w:t>
    </w:r>
    <w:r w:rsidRPr="001C5CC2">
      <w:rPr>
        <w:rStyle w:val="PageNumber"/>
      </w:rPr>
      <w:t xml:space="preserve"> </w:t>
    </w:r>
    <w:r w:rsidRPr="001C5CC2">
      <w:rPr>
        <w:rStyle w:val="PageNumber"/>
      </w:rPr>
      <w:fldChar w:fldCharType="begin"/>
    </w:r>
    <w:r w:rsidRPr="001C5CC2">
      <w:rPr>
        <w:rStyle w:val="PageNumber"/>
      </w:rPr>
      <w:instrText xml:space="preserve">PAGE  </w:instrText>
    </w:r>
    <w:r w:rsidRPr="001C5CC2">
      <w:rPr>
        <w:rStyle w:val="PageNumber"/>
      </w:rPr>
      <w:fldChar w:fldCharType="separate"/>
    </w:r>
    <w:r w:rsidR="00CF001D">
      <w:rPr>
        <w:rStyle w:val="PageNumber"/>
        <w:noProof/>
      </w:rPr>
      <w:t>6</w:t>
    </w:r>
    <w:r w:rsidRPr="001C5CC2">
      <w:rPr>
        <w:rStyle w:val="PageNumber"/>
      </w:rPr>
      <w:fldChar w:fldCharType="end"/>
    </w:r>
  </w:p>
  <w:p w:rsidR="00EC4774" w:rsidRPr="001C5CC2" w:rsidRDefault="00EC4774" w:rsidP="00EC477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D25"/>
    <w:multiLevelType w:val="hybridMultilevel"/>
    <w:tmpl w:val="B576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95553"/>
    <w:multiLevelType w:val="hybridMultilevel"/>
    <w:tmpl w:val="1B3AFE34"/>
    <w:lvl w:ilvl="0" w:tplc="3C723F34">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15:restartNumberingAfterBreak="0">
    <w:nsid w:val="21591CF9"/>
    <w:multiLevelType w:val="hybridMultilevel"/>
    <w:tmpl w:val="ED5A1B24"/>
    <w:lvl w:ilvl="0" w:tplc="AB5A368C">
      <w:start w:val="1"/>
      <w:numFmt w:val="decimal"/>
      <w:lvlText w:val="%1."/>
      <w:lvlJc w:val="left"/>
      <w:pPr>
        <w:ind w:left="1440" w:hanging="360"/>
      </w:pPr>
      <w:rPr>
        <w:rFonts w:ascii="Cambria" w:eastAsia="Cambria" w:hAnsi="Cambria"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0283A7B"/>
    <w:multiLevelType w:val="hybridMultilevel"/>
    <w:tmpl w:val="EE6E9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990C1E"/>
    <w:multiLevelType w:val="hybridMultilevel"/>
    <w:tmpl w:val="5FBC3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0705111"/>
    <w:multiLevelType w:val="hybridMultilevel"/>
    <w:tmpl w:val="6B30B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442998"/>
    <w:multiLevelType w:val="hybridMultilevel"/>
    <w:tmpl w:val="C08C6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CB3455"/>
    <w:multiLevelType w:val="hybridMultilevel"/>
    <w:tmpl w:val="DF9E33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8D1B52"/>
    <w:multiLevelType w:val="hybridMultilevel"/>
    <w:tmpl w:val="A50080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6E23D08"/>
    <w:multiLevelType w:val="hybridMultilevel"/>
    <w:tmpl w:val="4EDE23D0"/>
    <w:lvl w:ilvl="0" w:tplc="F036122A">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15:restartNumberingAfterBreak="0">
    <w:nsid w:val="677716E5"/>
    <w:multiLevelType w:val="hybridMultilevel"/>
    <w:tmpl w:val="E88015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73247F"/>
    <w:multiLevelType w:val="hybridMultilevel"/>
    <w:tmpl w:val="9F783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B028C3"/>
    <w:multiLevelType w:val="hybridMultilevel"/>
    <w:tmpl w:val="9BC8D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2"/>
  </w:num>
  <w:num w:numId="9">
    <w:abstractNumId w:val="6"/>
  </w:num>
  <w:num w:numId="10">
    <w:abstractNumId w:val="7"/>
  </w:num>
  <w:num w:numId="11">
    <w:abstractNumId w:val="1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560"/>
    <w:rsid w:val="0002119E"/>
    <w:rsid w:val="00044560"/>
    <w:rsid w:val="00142434"/>
    <w:rsid w:val="00187A70"/>
    <w:rsid w:val="006E4137"/>
    <w:rsid w:val="00754E04"/>
    <w:rsid w:val="007A2C65"/>
    <w:rsid w:val="00CF001D"/>
    <w:rsid w:val="00EC08DE"/>
    <w:rsid w:val="00EC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2BF0F-02D4-4F2A-BB98-7BFB5405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560"/>
    <w:rPr>
      <w:rFonts w:ascii="Times New Roman" w:eastAsia="Times New Roman" w:hAnsi="Times New Roman"/>
      <w:sz w:val="24"/>
      <w:szCs w:val="24"/>
    </w:rPr>
  </w:style>
  <w:style w:type="paragraph" w:styleId="Heading1">
    <w:name w:val="heading 1"/>
    <w:basedOn w:val="Normal"/>
    <w:next w:val="Normal"/>
    <w:link w:val="Heading1Char"/>
    <w:uiPriority w:val="9"/>
    <w:qFormat/>
    <w:rsid w:val="006E4137"/>
    <w:pPr>
      <w:outlineLvl w:val="0"/>
    </w:pPr>
    <w:rPr>
      <w:b/>
    </w:rPr>
  </w:style>
  <w:style w:type="paragraph" w:styleId="Heading2">
    <w:name w:val="heading 2"/>
    <w:basedOn w:val="Normal"/>
    <w:next w:val="Normal"/>
    <w:link w:val="Heading2Char"/>
    <w:uiPriority w:val="9"/>
    <w:qFormat/>
    <w:rsid w:val="006E4137"/>
    <w:pPr>
      <w:outlineLvl w:val="1"/>
    </w:pPr>
    <w:rPr>
      <w:b/>
    </w:rPr>
  </w:style>
  <w:style w:type="paragraph" w:styleId="Heading3">
    <w:name w:val="heading 3"/>
    <w:basedOn w:val="Normal"/>
    <w:next w:val="Normal"/>
    <w:link w:val="Heading3Char"/>
    <w:uiPriority w:val="9"/>
    <w:qFormat/>
    <w:rsid w:val="007B72F4"/>
    <w:pPr>
      <w:keepNext/>
      <w:keepLines/>
      <w:spacing w:before="40" w:line="276" w:lineRule="auto"/>
      <w:outlineLvl w:val="2"/>
    </w:pPr>
    <w:rPr>
      <w:rFonts w:ascii="Calibri"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44560"/>
    <w:rPr>
      <w:vertAlign w:val="superscript"/>
    </w:rPr>
  </w:style>
  <w:style w:type="paragraph" w:styleId="Header">
    <w:name w:val="header"/>
    <w:basedOn w:val="Normal"/>
    <w:link w:val="HeaderChar"/>
    <w:uiPriority w:val="99"/>
    <w:rsid w:val="00044560"/>
    <w:pPr>
      <w:tabs>
        <w:tab w:val="center" w:pos="4320"/>
        <w:tab w:val="right" w:pos="8640"/>
      </w:tabs>
    </w:pPr>
  </w:style>
  <w:style w:type="character" w:customStyle="1" w:styleId="HeaderChar">
    <w:name w:val="Header Char"/>
    <w:link w:val="Header"/>
    <w:uiPriority w:val="99"/>
    <w:rsid w:val="00044560"/>
    <w:rPr>
      <w:rFonts w:ascii="Times New Roman" w:eastAsia="Times New Roman" w:hAnsi="Times New Roman" w:cs="Times New Roman"/>
      <w:sz w:val="24"/>
      <w:szCs w:val="24"/>
    </w:rPr>
  </w:style>
  <w:style w:type="character" w:styleId="PageNumber">
    <w:name w:val="page number"/>
    <w:basedOn w:val="DefaultParagraphFont"/>
    <w:rsid w:val="00044560"/>
  </w:style>
  <w:style w:type="paragraph" w:styleId="Footer">
    <w:name w:val="footer"/>
    <w:basedOn w:val="Normal"/>
    <w:link w:val="FooterChar"/>
    <w:uiPriority w:val="99"/>
    <w:unhideWhenUsed/>
    <w:rsid w:val="0081039D"/>
    <w:pPr>
      <w:tabs>
        <w:tab w:val="center" w:pos="4680"/>
        <w:tab w:val="right" w:pos="9360"/>
      </w:tabs>
    </w:pPr>
  </w:style>
  <w:style w:type="character" w:customStyle="1" w:styleId="FooterChar">
    <w:name w:val="Footer Char"/>
    <w:link w:val="Footer"/>
    <w:uiPriority w:val="99"/>
    <w:rsid w:val="0081039D"/>
    <w:rPr>
      <w:rFonts w:ascii="Times New Roman" w:eastAsia="Times New Roman" w:hAnsi="Times New Roman"/>
      <w:sz w:val="24"/>
      <w:szCs w:val="24"/>
    </w:rPr>
  </w:style>
  <w:style w:type="paragraph" w:customStyle="1" w:styleId="ColorfulList-Accent11">
    <w:name w:val="Colorful List - Accent 11"/>
    <w:basedOn w:val="Normal"/>
    <w:uiPriority w:val="34"/>
    <w:qFormat/>
    <w:rsid w:val="004E1F2C"/>
    <w:pPr>
      <w:ind w:left="720"/>
      <w:contextualSpacing/>
    </w:pPr>
  </w:style>
  <w:style w:type="table" w:styleId="TableGrid">
    <w:name w:val="Table Grid"/>
    <w:basedOn w:val="TableNormal"/>
    <w:uiPriority w:val="59"/>
    <w:rsid w:val="00FC72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bject">
    <w:name w:val="object"/>
    <w:basedOn w:val="DefaultParagraphFont"/>
    <w:rsid w:val="00F52D79"/>
  </w:style>
  <w:style w:type="character" w:customStyle="1" w:styleId="Heading1Char">
    <w:name w:val="Heading 1 Char"/>
    <w:link w:val="Heading1"/>
    <w:uiPriority w:val="9"/>
    <w:rsid w:val="006E4137"/>
    <w:rPr>
      <w:rFonts w:ascii="Times New Roman" w:eastAsia="Times New Roman" w:hAnsi="Times New Roman"/>
      <w:b/>
      <w:sz w:val="24"/>
      <w:szCs w:val="24"/>
    </w:rPr>
  </w:style>
  <w:style w:type="character" w:customStyle="1" w:styleId="Heading2Char">
    <w:name w:val="Heading 2 Char"/>
    <w:link w:val="Heading2"/>
    <w:uiPriority w:val="9"/>
    <w:rsid w:val="006E4137"/>
    <w:rPr>
      <w:rFonts w:ascii="Times New Roman" w:eastAsia="Times New Roman" w:hAnsi="Times New Roman"/>
      <w:b/>
      <w:sz w:val="24"/>
      <w:szCs w:val="24"/>
    </w:rPr>
  </w:style>
  <w:style w:type="character" w:customStyle="1" w:styleId="Heading3Char">
    <w:name w:val="Heading 3 Char"/>
    <w:link w:val="Heading3"/>
    <w:uiPriority w:val="9"/>
    <w:rsid w:val="007B72F4"/>
    <w:rPr>
      <w:rFonts w:ascii="Calibri" w:eastAsia="Times New Roman" w:hAnsi="Calibri" w:cs="Times New Roman"/>
      <w:color w:val="243F60"/>
      <w:sz w:val="24"/>
      <w:szCs w:val="24"/>
    </w:rPr>
  </w:style>
  <w:style w:type="paragraph" w:customStyle="1" w:styleId="ColorfulShading-Accent11">
    <w:name w:val="Colorful Shading - Accent 11"/>
    <w:hidden/>
    <w:uiPriority w:val="99"/>
    <w:rsid w:val="007B72F4"/>
    <w:rPr>
      <w:rFonts w:ascii="Cambria" w:eastAsia="Cambria" w:hAnsi="Cambria"/>
      <w:sz w:val="22"/>
      <w:szCs w:val="22"/>
    </w:rPr>
  </w:style>
  <w:style w:type="character" w:styleId="Hyperlink">
    <w:name w:val="Hyperlink"/>
    <w:uiPriority w:val="99"/>
    <w:unhideWhenUsed/>
    <w:rsid w:val="007B72F4"/>
    <w:rPr>
      <w:color w:val="0000FF"/>
      <w:u w:val="single"/>
    </w:rPr>
  </w:style>
  <w:style w:type="paragraph" w:styleId="BalloonText">
    <w:name w:val="Balloon Text"/>
    <w:basedOn w:val="Normal"/>
    <w:link w:val="BalloonTextChar"/>
    <w:uiPriority w:val="99"/>
    <w:semiHidden/>
    <w:unhideWhenUsed/>
    <w:rsid w:val="007B72F4"/>
    <w:rPr>
      <w:rFonts w:ascii="Segoe UI" w:eastAsia="Cambria" w:hAnsi="Segoe UI" w:cs="Segoe UI"/>
      <w:sz w:val="18"/>
      <w:szCs w:val="18"/>
    </w:rPr>
  </w:style>
  <w:style w:type="character" w:customStyle="1" w:styleId="BalloonTextChar">
    <w:name w:val="Balloon Text Char"/>
    <w:link w:val="BalloonText"/>
    <w:uiPriority w:val="99"/>
    <w:semiHidden/>
    <w:rsid w:val="007B72F4"/>
    <w:rPr>
      <w:rFonts w:ascii="Segoe UI" w:eastAsia="Cambria" w:hAnsi="Segoe UI" w:cs="Segoe UI"/>
      <w:sz w:val="18"/>
      <w:szCs w:val="18"/>
    </w:rPr>
  </w:style>
  <w:style w:type="paragraph" w:styleId="Title">
    <w:name w:val="Title"/>
    <w:basedOn w:val="Normal"/>
    <w:next w:val="Normal"/>
    <w:link w:val="TitleChar"/>
    <w:uiPriority w:val="10"/>
    <w:qFormat/>
    <w:rsid w:val="006E4137"/>
    <w:pPr>
      <w:jc w:val="center"/>
    </w:pPr>
    <w:rPr>
      <w:b/>
    </w:rPr>
  </w:style>
  <w:style w:type="character" w:customStyle="1" w:styleId="TitleChar">
    <w:name w:val="Title Char"/>
    <w:link w:val="Title"/>
    <w:uiPriority w:val="10"/>
    <w:rsid w:val="006E4137"/>
    <w:rPr>
      <w:rFonts w:ascii="Times New Roman" w:eastAsia="Times New Roman" w:hAnsi="Times New Roman"/>
      <w:b/>
      <w:sz w:val="24"/>
      <w:szCs w:val="24"/>
    </w:rPr>
  </w:style>
  <w:style w:type="character" w:customStyle="1" w:styleId="normalspan">
    <w:name w:val="normalspan"/>
    <w:basedOn w:val="DefaultParagraphFont"/>
    <w:rsid w:val="00480158"/>
  </w:style>
  <w:style w:type="character" w:styleId="Strong">
    <w:name w:val="Strong"/>
    <w:uiPriority w:val="22"/>
    <w:qFormat/>
    <w:rsid w:val="00480158"/>
    <w:rPr>
      <w:b/>
    </w:rPr>
  </w:style>
  <w:style w:type="paragraph" w:styleId="NormalWeb">
    <w:name w:val="Normal (Web)"/>
    <w:basedOn w:val="Normal"/>
    <w:uiPriority w:val="99"/>
    <w:rsid w:val="00480158"/>
    <w:pPr>
      <w:spacing w:beforeLines="1" w:afterLines="1"/>
    </w:pPr>
    <w:rPr>
      <w:rFonts w:ascii="Times" w:eastAsia="Calibri" w:hAnsi="Times"/>
      <w:sz w:val="20"/>
      <w:szCs w:val="20"/>
    </w:rPr>
  </w:style>
  <w:style w:type="paragraph" w:styleId="ListParagraph">
    <w:name w:val="List Paragraph"/>
    <w:basedOn w:val="Normal"/>
    <w:uiPriority w:val="34"/>
    <w:qFormat/>
    <w:rsid w:val="007A2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538338">
      <w:bodyDiv w:val="1"/>
      <w:marLeft w:val="0"/>
      <w:marRight w:val="0"/>
      <w:marTop w:val="0"/>
      <w:marBottom w:val="0"/>
      <w:divBdr>
        <w:top w:val="none" w:sz="0" w:space="0" w:color="auto"/>
        <w:left w:val="none" w:sz="0" w:space="0" w:color="auto"/>
        <w:bottom w:val="none" w:sz="0" w:space="0" w:color="auto"/>
        <w:right w:val="none" w:sz="0" w:space="0" w:color="auto"/>
      </w:divBdr>
      <w:divsChild>
        <w:div w:id="441464320">
          <w:marLeft w:val="432"/>
          <w:marRight w:val="0"/>
          <w:marTop w:val="125"/>
          <w:marBottom w:val="0"/>
          <w:divBdr>
            <w:top w:val="none" w:sz="0" w:space="0" w:color="auto"/>
            <w:left w:val="none" w:sz="0" w:space="0" w:color="auto"/>
            <w:bottom w:val="none" w:sz="0" w:space="0" w:color="auto"/>
            <w:right w:val="none" w:sz="0" w:space="0" w:color="auto"/>
          </w:divBdr>
        </w:div>
        <w:div w:id="686367475">
          <w:marLeft w:val="432"/>
          <w:marRight w:val="0"/>
          <w:marTop w:val="125"/>
          <w:marBottom w:val="0"/>
          <w:divBdr>
            <w:top w:val="none" w:sz="0" w:space="0" w:color="auto"/>
            <w:left w:val="none" w:sz="0" w:space="0" w:color="auto"/>
            <w:bottom w:val="none" w:sz="0" w:space="0" w:color="auto"/>
            <w:right w:val="none" w:sz="0" w:space="0" w:color="auto"/>
          </w:divBdr>
        </w:div>
        <w:div w:id="1549488997">
          <w:marLeft w:val="432"/>
          <w:marRight w:val="0"/>
          <w:marTop w:val="125"/>
          <w:marBottom w:val="0"/>
          <w:divBdr>
            <w:top w:val="none" w:sz="0" w:space="0" w:color="auto"/>
            <w:left w:val="none" w:sz="0" w:space="0" w:color="auto"/>
            <w:bottom w:val="none" w:sz="0" w:space="0" w:color="auto"/>
            <w:right w:val="none" w:sz="0" w:space="0" w:color="auto"/>
          </w:divBdr>
        </w:div>
        <w:div w:id="1552225772">
          <w:marLeft w:val="432"/>
          <w:marRight w:val="0"/>
          <w:marTop w:val="125"/>
          <w:marBottom w:val="0"/>
          <w:divBdr>
            <w:top w:val="none" w:sz="0" w:space="0" w:color="auto"/>
            <w:left w:val="none" w:sz="0" w:space="0" w:color="auto"/>
            <w:bottom w:val="none" w:sz="0" w:space="0" w:color="auto"/>
            <w:right w:val="none" w:sz="0" w:space="0" w:color="auto"/>
          </w:divBdr>
        </w:div>
        <w:div w:id="1779713453">
          <w:marLeft w:val="432"/>
          <w:marRight w:val="0"/>
          <w:marTop w:val="125"/>
          <w:marBottom w:val="0"/>
          <w:divBdr>
            <w:top w:val="none" w:sz="0" w:space="0" w:color="auto"/>
            <w:left w:val="none" w:sz="0" w:space="0" w:color="auto"/>
            <w:bottom w:val="none" w:sz="0" w:space="0" w:color="auto"/>
            <w:right w:val="none" w:sz="0" w:space="0" w:color="auto"/>
          </w:divBdr>
        </w:div>
      </w:divsChild>
    </w:div>
    <w:div w:id="14224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11376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 State Berks</dc:creator>
  <cp:keywords/>
  <cp:lastModifiedBy>MARY MENGEL</cp:lastModifiedBy>
  <cp:revision>2</cp:revision>
  <cp:lastPrinted>2011-01-10T14:04:00Z</cp:lastPrinted>
  <dcterms:created xsi:type="dcterms:W3CDTF">2015-12-16T19:04:00Z</dcterms:created>
  <dcterms:modified xsi:type="dcterms:W3CDTF">2015-12-16T19:04:00Z</dcterms:modified>
</cp:coreProperties>
</file>